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GD6</w:t>
      </w:r>
    </w:p>
    <w:p>
      <w:pPr>
        <w:spacing w:after="80"/>
      </w:pPr>
      <w:r>
        <w:rPr>
          <w:rFonts w:ascii="Arial" w:hAnsi="Arial" w:eastAsia="Arial Unicode MS" w:cs="Arial"/>
          <w:b/>
          <w:color w:val="243442"/>
          <w:sz w:val="34"/>
        </w:rPr>
        <w:t>LoRaWAN Gateway</w:t>
      </w:r>
    </w:p>
    <w:p>
      <w:pPr>
        <w:spacing w:after="360"/>
      </w:pPr>
      <w:r>
        <w:rPr>
          <w:rFonts w:ascii="Arial" w:hAnsi="Arial" w:eastAsia="Arial Unicode MS" w:cs="Arial"/>
          <w:color w:val="607181"/>
          <w:sz w:val="23"/>
        </w:rPr>
        <w:t>Standardized Device Manual</w:t>
      </w:r>
    </w:p>
    <w:p>
      <w:pPr>
        <w:spacing w:before="0" w:after="320"/>
        <w:jc w:val="center"/>
      </w:pPr>
      <w:r>
        <w:drawing>
          <wp:inline xmlns:a="http://schemas.openxmlformats.org/drawingml/2006/main" xmlns:pic="http://schemas.openxmlformats.org/drawingml/2006/picture">
            <wp:extent cx="5486400" cy="2713196"/>
            <wp:docPr id="1" name="Picture 1" descr="GD6 Configuration Guide" title="GD6 Configuration Guide"/>
            <wp:cNvGraphicFramePr>
              <a:graphicFrameLocks noChangeAspect="1"/>
            </wp:cNvGraphicFramePr>
            <a:graphic>
              <a:graphicData uri="http://schemas.openxmlformats.org/drawingml/2006/picture">
                <pic:pic>
                  <pic:nvPicPr>
                    <pic:cNvPr id="0" name="login-en.png"/>
                    <pic:cNvPicPr/>
                  </pic:nvPicPr>
                  <pic:blipFill>
                    <a:blip r:embed="rId11"/>
                    <a:stretch>
                      <a:fillRect/>
                    </a:stretch>
                  </pic:blipFill>
                  <pic:spPr>
                    <a:xfrm>
                      <a:off x="0" y="0"/>
                      <a:ext cx="5486400" cy="2713196"/>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VERSION</w:t>
              <w:br/>
            </w:r>
            <w:r>
              <w:rPr>
                <w:rFonts w:ascii="Arial" w:hAnsi="Arial" w:eastAsia="Arial Unicode MS" w:cs="Arial"/>
                <w:b/>
                <w:color w:val="18324A"/>
                <w:sz w:val="22"/>
              </w:rPr>
              <w:t>1.0</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DOCUMENT</w:t>
              <w:br/>
            </w:r>
            <w:r>
              <w:rPr>
                <w:rFonts w:ascii="Arial" w:hAnsi="Arial" w:eastAsia="Arial Unicode MS" w:cs="Arial"/>
                <w:b/>
                <w:color w:val="18324A"/>
                <w:sz w:val="22"/>
              </w:rPr>
              <w:t>Device Manual</w:t>
            </w:r>
          </w:p>
        </w:tc>
      </w:tr>
    </w:tbl>
    <w:p>
      <w:r>
        <w:br w:type="page"/>
      </w:r>
    </w:p>
    <w:p>
      <w:r>
        <w:rPr>
          <w:rFonts w:ascii="Arial" w:hAnsi="Arial" w:eastAsia="Arial Unicode MS" w:cs="Arial"/>
          <w:color w:val="243442"/>
          <w:sz w:val="22"/>
        </w:rPr>
        <w:t>Document version: 1.0</w:t>
      </w:r>
    </w:p>
    <w:p>
      <w:r>
        <w:rPr>
          <w:rFonts w:ascii="Arial" w:hAnsi="Arial" w:eastAsia="Arial Unicode MS" w:cs="Arial"/>
          <w:color w:val="243442"/>
          <w:sz w:val="22"/>
        </w:rPr>
        <w:t>Applies to: LoRaWAN gateways that use the GD6 configuration system</w:t>
      </w:r>
    </w:p>
    <w:p>
      <w:pPr>
        <w:pStyle w:val="Heading1"/>
      </w:pPr>
      <w:r>
        <w:rPr>
          <w:rFonts w:ascii="Arial" w:hAnsi="Arial" w:eastAsia="Arial Unicode MS" w:cs="Arial"/>
          <w:color w:val="1E6F9F"/>
          <w:sz w:val="32"/>
        </w:rPr>
        <w:t>About this guide</w:t>
      </w:r>
    </w:p>
    <w:p>
      <w:r>
        <w:rPr>
          <w:rFonts w:ascii="Arial" w:hAnsi="Arial" w:eastAsia="Arial Unicode MS" w:cs="Arial"/>
          <w:color w:val="243442"/>
          <w:sz w:val="22"/>
        </w:rPr>
        <w:t>This guide is the shared reference for the GD6 gateway configuration system. It covers Web-console access, network backhaul, LoRaWAN server and radio settings, logs, firmware and remote configuration. Future gateways based on GD6 can reference this guide instead of repeating the same procedures in each product manual.</w:t>
      </w:r>
    </w:p>
    <w:p>
      <w:r>
        <w:rPr>
          <w:rFonts w:ascii="Arial" w:hAnsi="Arial" w:eastAsia="Arial Unicode MS" w:cs="Arial"/>
          <w:color w:val="243442"/>
          <w:sz w:val="22"/>
        </w:rPr>
        <w:t>Available Ethernet, Wi-Fi, 4G, RF-band, power and recovery-button features vary by gateway model. Read the applicable product manual before configuration, and follow the device label, ordering code and delivered firmware.</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Interface examples: The screenshots in this guide use GD61x as the example device. Menu names and available options can vary slightly by firmware version. A menu can be hidden or unavailable when the corresponding hardware is not installed.</w:t>
            </w:r>
          </w:p>
        </w:tc>
      </w:tr>
    </w:tbl>
    <w:p>
      <w:pPr>
        <w:spacing w:after="20"/>
      </w:pPr>
    </w:p>
    <w:p>
      <w:pPr>
        <w:pStyle w:val="Heading1"/>
      </w:pPr>
      <w:r>
        <w:rPr>
          <w:rFonts w:ascii="Arial" w:hAnsi="Arial" w:eastAsia="Arial Unicode MS" w:cs="Arial"/>
          <w:color w:val="1E6F9F"/>
          <w:sz w:val="32"/>
        </w:rPr>
        <w:t>Open the Web console</w:t>
      </w:r>
    </w:p>
    <w:p>
      <w:pPr>
        <w:pStyle w:val="Heading2"/>
      </w:pPr>
      <w:r>
        <w:rPr>
          <w:rFonts w:ascii="Arial" w:hAnsi="Arial" w:eastAsia="Arial Unicode MS" w:cs="Arial"/>
          <w:color w:val="1E6F9F"/>
          <w:sz w:val="26"/>
        </w:rPr>
        <w:t>Access over Ethernet</w:t>
      </w:r>
    </w:p>
    <w:p>
      <w:r>
        <w:rPr>
          <w:rFonts w:ascii="Arial" w:hAnsi="Arial" w:eastAsia="Arial Unicode MS" w:cs="Arial"/>
          <w:color w:val="243442"/>
          <w:sz w:val="22"/>
        </w:rPr>
        <w:t xml:space="preserve">The gateway can obtain an address through DHCP. Find its lease in the router and open </w:t>
      </w:r>
      <w:r>
        <w:rPr>
          <w:rFonts w:ascii="Menlo" w:hAnsi="Menlo" w:eastAsia="Arial Unicode MS" w:cs="Menlo"/>
          <w:color w:val="18324A"/>
          <w:sz w:val="21"/>
        </w:rPr>
        <w:t>http://&lt;gateway-address&gt;</w:t>
      </w:r>
      <w:r>
        <w:rPr>
          <w:rFonts w:ascii="Arial" w:hAnsi="Arial" w:eastAsia="Arial Unicode MS" w:cs="Arial"/>
          <w:color w:val="243442"/>
          <w:sz w:val="22"/>
        </w:rPr>
        <w:t>.</w:t>
      </w:r>
    </w:p>
    <w:p>
      <w:r>
        <w:rPr>
          <w:rFonts w:ascii="Arial" w:hAnsi="Arial" w:eastAsia="Arial Unicode MS" w:cs="Arial"/>
          <w:color w:val="243442"/>
          <w:sz w:val="22"/>
        </w:rPr>
        <w:t xml:space="preserve">For example, if DHCP assigns </w:t>
      </w:r>
      <w:r>
        <w:rPr>
          <w:rFonts w:ascii="Menlo" w:hAnsi="Menlo" w:eastAsia="Arial Unicode MS" w:cs="Menlo"/>
          <w:color w:val="18324A"/>
          <w:sz w:val="21"/>
        </w:rPr>
        <w:t>192.168.1.100</w:t>
      </w:r>
      <w:r>
        <w:rPr>
          <w:rFonts w:ascii="Arial" w:hAnsi="Arial" w:eastAsia="Arial Unicode MS" w:cs="Arial"/>
          <w:color w:val="243442"/>
          <w:sz w:val="22"/>
        </w:rPr>
        <w:t>, open:</w:t>
      </w:r>
    </w:p>
    <w:p>
      <w:pPr>
        <w:pStyle w:val="CodeBlock"/>
      </w:pPr>
      <w:r>
        <w:rPr>
          <w:rFonts w:ascii="Menlo" w:hAnsi="Menlo" w:eastAsia="Arial Unicode MS" w:cs="Menlo"/>
          <w:color w:val="18324A"/>
          <w:sz w:val="18"/>
        </w:rPr>
        <w:t>http://192.168.1.100</w:t>
      </w:r>
    </w:p>
    <w:p>
      <w:pPr>
        <w:pStyle w:val="Heading2"/>
      </w:pPr>
      <w:r>
        <w:rPr>
          <w:rFonts w:ascii="Arial" w:hAnsi="Arial" w:eastAsia="Arial Unicode MS" w:cs="Arial"/>
          <w:color w:val="1E6F9F"/>
          <w:sz w:val="26"/>
        </w:rPr>
        <w:t>Access through the default Wi-Fi AP</w:t>
      </w:r>
    </w:p>
    <w:p>
      <w:r>
        <w:rPr>
          <w:rFonts w:ascii="Arial" w:hAnsi="Arial" w:eastAsia="Arial Unicode MS" w:cs="Arial"/>
          <w:color w:val="243442"/>
          <w:sz w:val="22"/>
        </w:rPr>
        <w:t>Models with Wi-Fi can use the default configuration access point:</w:t>
      </w:r>
    </w:p>
    <w:p>
      <w:pPr>
        <w:pStyle w:val="ListNumber"/>
        <w:ind w:left="540" w:hanging="271"/>
      </w:pPr>
      <w:r>
        <w:rPr>
          <w:rFonts w:ascii="Arial" w:hAnsi="Arial" w:eastAsia="Arial Unicode MS" w:cs="Arial"/>
          <w:color w:val="243442"/>
          <w:sz w:val="22"/>
        </w:rPr>
        <w:t xml:space="preserve">Join </w:t>
      </w:r>
      <w:r>
        <w:rPr>
          <w:rFonts w:ascii="Menlo" w:hAnsi="Menlo" w:eastAsia="Arial Unicode MS" w:cs="Menlo"/>
          <w:color w:val="18324A"/>
          <w:sz w:val="21"/>
        </w:rPr>
        <w:t>LGW-Config</w:t>
      </w:r>
      <w:r>
        <w:rPr>
          <w:rFonts w:ascii="Arial" w:hAnsi="Arial" w:eastAsia="Arial Unicode MS" w:cs="Arial"/>
          <w:color w:val="243442"/>
          <w:sz w:val="22"/>
        </w:rPr>
        <w:t>.</w:t>
      </w:r>
    </w:p>
    <w:p>
      <w:pPr>
        <w:pStyle w:val="ListNumber"/>
        <w:ind w:left="540" w:hanging="271"/>
      </w:pPr>
      <w:r>
        <w:rPr>
          <w:rFonts w:ascii="Arial" w:hAnsi="Arial" w:eastAsia="Arial Unicode MS" w:cs="Arial"/>
          <w:color w:val="243442"/>
          <w:sz w:val="22"/>
        </w:rPr>
        <w:t xml:space="preserve">Enter the default Wi-Fi password </w:t>
      </w:r>
      <w:r>
        <w:rPr>
          <w:rFonts w:ascii="Menlo" w:hAnsi="Menlo" w:eastAsia="Arial Unicode MS" w:cs="Menlo"/>
          <w:color w:val="18324A"/>
          <w:sz w:val="21"/>
        </w:rPr>
        <w:t>lgw12345678</w:t>
      </w:r>
      <w:r>
        <w:rPr>
          <w:rFonts w:ascii="Arial" w:hAnsi="Arial" w:eastAsia="Arial Unicode MS" w:cs="Arial"/>
          <w:color w:val="243442"/>
          <w:sz w:val="22"/>
        </w:rPr>
        <w:t>.</w:t>
      </w:r>
    </w:p>
    <w:p>
      <w:pPr>
        <w:pStyle w:val="ListNumber"/>
        <w:ind w:left="540" w:hanging="271"/>
      </w:pPr>
      <w:r>
        <w:rPr>
          <w:rFonts w:ascii="Arial" w:hAnsi="Arial" w:eastAsia="Arial Unicode MS" w:cs="Arial"/>
          <w:color w:val="243442"/>
          <w:sz w:val="22"/>
        </w:rPr>
        <w:t xml:space="preserve">Open </w:t>
      </w:r>
      <w:r>
        <w:rPr>
          <w:rFonts w:ascii="Menlo" w:hAnsi="Menlo" w:eastAsia="Arial Unicode MS" w:cs="Menlo"/>
          <w:color w:val="18324A"/>
          <w:sz w:val="21"/>
        </w:rPr>
        <w:t>http://192.168.4.1</w:t>
      </w:r>
      <w:r>
        <w:rPr>
          <w:rFonts w:ascii="Arial" w:hAnsi="Arial" w:eastAsia="Arial Unicode MS" w:cs="Arial"/>
          <w:color w:val="243442"/>
          <w:sz w:val="22"/>
        </w:rPr>
        <w:t>.</w:t>
      </w:r>
    </w:p>
    <w:p>
      <w:r>
        <w:rPr>
          <w:rFonts w:ascii="Arial" w:hAnsi="Arial" w:eastAsia="Arial Unicode MS" w:cs="Arial"/>
          <w:color w:val="243442"/>
          <w:sz w:val="22"/>
        </w:rPr>
        <w:t>If Wi-Fi is disabled, use Ethernet to open the Web console and re-enable it. If all management links are unavailable, follow the product manual to factory-reset the gateway, then connect to the default AP.</w:t>
      </w:r>
    </w:p>
    <w:p>
      <w:r>
        <w:rPr>
          <w:rFonts w:ascii="Arial" w:hAnsi="Arial" w:eastAsia="Arial Unicode MS" w:cs="Arial"/>
          <w:color w:val="243442"/>
          <w:sz w:val="22"/>
        </w:rPr>
        <w:t>Default Web password:</w:t>
      </w:r>
    </w:p>
    <w:p>
      <w:pPr>
        <w:pStyle w:val="CodeBlock"/>
      </w:pPr>
      <w:r>
        <w:rPr>
          <w:rFonts w:ascii="Menlo" w:hAnsi="Menlo" w:eastAsia="Arial Unicode MS" w:cs="Menlo"/>
          <w:color w:val="18324A"/>
          <w:sz w:val="18"/>
        </w:rPr>
        <w:t>wifi!0804</w:t>
      </w:r>
    </w:p>
    <w:p>
      <w:r>
        <w:rPr>
          <w:rFonts w:ascii="Arial" w:hAnsi="Arial" w:eastAsia="Arial Unicode MS" w:cs="Arial"/>
          <w:color w:val="243442"/>
          <w:sz w:val="22"/>
        </w:rPr>
        <w:t>After the first login, change the password under Users. The Wi-Fi AP password and Web login password are separate credentials.</w:t>
      </w:r>
    </w:p>
    <w:p>
      <w:pPr>
        <w:pStyle w:val="Heading1"/>
      </w:pPr>
      <w:r>
        <w:rPr>
          <w:rFonts w:ascii="Arial" w:hAnsi="Arial" w:eastAsia="Arial Unicode MS" w:cs="Arial"/>
          <w:color w:val="1E6F9F"/>
          <w:sz w:val="32"/>
        </w:rPr>
        <w:t>System overview</w:t>
      </w:r>
    </w:p>
    <w:p>
      <w:pPr>
        <w:spacing w:before="80" w:after="40"/>
        <w:jc w:val="center"/>
      </w:pPr>
      <w:r>
        <w:drawing>
          <wp:inline xmlns:a="http://schemas.openxmlformats.org/drawingml/2006/main" xmlns:pic="http://schemas.openxmlformats.org/drawingml/2006/picture">
            <wp:extent cx="5532120" cy="2735806"/>
            <wp:docPr id="2" name="Picture 2" descr="GD6 English system-overview example" title="GD6 English system-overview example"/>
            <wp:cNvGraphicFramePr>
              <a:graphicFrameLocks noChangeAspect="1"/>
            </wp:cNvGraphicFramePr>
            <a:graphic>
              <a:graphicData uri="http://schemas.openxmlformats.org/drawingml/2006/picture">
                <pic:pic>
                  <pic:nvPicPr>
                    <pic:cNvPr id="0" name="system-overview-en.png"/>
                    <pic:cNvPicPr/>
                  </pic:nvPicPr>
                  <pic:blipFill>
                    <a:blip r:embed="rId12"/>
                    <a:stretch>
                      <a:fillRect/>
                    </a:stretch>
                  </pic:blipFill>
                  <pic:spPr>
                    <a:xfrm>
                      <a:off x="0" y="0"/>
                      <a:ext cx="5532120" cy="2735806"/>
                    </a:xfrm>
                    <a:prstGeom prst="rect"/>
                  </pic:spPr>
                </pic:pic>
              </a:graphicData>
            </a:graphic>
          </wp:inline>
        </w:drawing>
      </w:r>
    </w:p>
    <w:p>
      <w:pPr>
        <w:pStyle w:val="FigureCaption"/>
      </w:pPr>
      <w:r>
        <w:t>Figure  GD6 English system-overview example</w:t>
      </w:r>
    </w:p>
    <w:p>
      <w:r>
        <w:rPr>
          <w:rFonts w:ascii="Arial" w:hAnsi="Arial" w:eastAsia="Arial Unicode MS" w:cs="Arial"/>
          <w:color w:val="243442"/>
          <w:sz w:val="22"/>
        </w:rPr>
        <w:t>Overview displays:</w:t>
      </w:r>
    </w:p>
    <w:p>
      <w:pPr>
        <w:pStyle w:val="ListBullet"/>
        <w:ind w:left="540" w:hanging="271"/>
      </w:pPr>
      <w:r>
        <w:rPr>
          <w:rFonts w:ascii="Arial" w:hAnsi="Arial" w:eastAsia="Arial Unicode MS" w:cs="Arial"/>
          <w:color w:val="243442"/>
          <w:sz w:val="22"/>
        </w:rPr>
        <w:t>Controller, firmware version, build date and uptime.</w:t>
      </w:r>
    </w:p>
    <w:p>
      <w:pPr>
        <w:pStyle w:val="ListBullet"/>
        <w:ind w:left="540" w:hanging="271"/>
      </w:pPr>
      <w:r>
        <w:rPr>
          <w:rFonts w:ascii="Arial" w:hAnsi="Arial" w:eastAsia="Arial Unicode MS" w:cs="Arial"/>
          <w:color w:val="243442"/>
          <w:sz w:val="22"/>
        </w:rPr>
        <w:t>Heap and SPIFFS usage.</w:t>
      </w:r>
    </w:p>
    <w:p>
      <w:pPr>
        <w:pStyle w:val="ListBullet"/>
        <w:ind w:left="540" w:hanging="271"/>
      </w:pPr>
      <w:r>
        <w:rPr>
          <w:rFonts w:ascii="Arial" w:hAnsi="Arial" w:eastAsia="Arial Unicode MS" w:cs="Arial"/>
          <w:color w:val="243442"/>
          <w:sz w:val="22"/>
        </w:rPr>
        <w:t>Ethernet, Wi-Fi and 4G status supported by the current model.</w:t>
      </w:r>
    </w:p>
    <w:p>
      <w:pPr>
        <w:pStyle w:val="ListBullet"/>
        <w:ind w:left="540" w:hanging="271"/>
      </w:pPr>
      <w:r>
        <w:rPr>
          <w:rFonts w:ascii="Arial" w:hAnsi="Arial" w:eastAsia="Arial Unicode MS" w:cs="Arial"/>
          <w:color w:val="243442"/>
          <w:sz w:val="22"/>
        </w:rPr>
        <w:t>The active backhaul route.</w:t>
      </w:r>
    </w:p>
    <w:p>
      <w:pPr>
        <w:pStyle w:val="ListBullet"/>
        <w:ind w:left="540" w:hanging="271"/>
      </w:pPr>
      <w:r>
        <w:rPr>
          <w:rFonts w:ascii="Arial" w:hAnsi="Arial" w:eastAsia="Arial Unicode MS" w:cs="Arial"/>
          <w:color w:val="243442"/>
          <w:sz w:val="22"/>
        </w:rPr>
        <w:t>Gateway EUI, LoRa driver and service state.</w:t>
      </w:r>
    </w:p>
    <w:p>
      <w:r>
        <w:rPr>
          <w:rFonts w:ascii="Arial" w:hAnsi="Arial" w:eastAsia="Arial Unicode MS" w:cs="Arial"/>
          <w:color w:val="243442"/>
          <w:sz w:val="22"/>
        </w:rPr>
        <w:t>Select Refresh for an immediate update. Reboot Gateway should be used only when no configuration save or firmware update is in progress. A normal reboot takes about 90 seconds.</w:t>
      </w:r>
    </w:p>
    <w:p>
      <w:pPr>
        <w:pStyle w:val="Heading1"/>
      </w:pPr>
      <w:r>
        <w:rPr>
          <w:rFonts w:ascii="Arial" w:hAnsi="Arial" w:eastAsia="Arial Unicode MS" w:cs="Arial"/>
          <w:color w:val="1E6F9F"/>
          <w:sz w:val="32"/>
        </w:rPr>
        <w:t>Configure network backhaul</w:t>
      </w:r>
    </w:p>
    <w:p>
      <w:r>
        <w:rPr>
          <w:rFonts w:ascii="Arial" w:hAnsi="Arial" w:eastAsia="Arial Unicode MS" w:cs="Arial"/>
          <w:color w:val="243442"/>
          <w:sz w:val="22"/>
        </w:rPr>
        <w:t>The GD6 configuration system can manage Ethernet, Wi-Fi STA and 4G backhaul. The available interfaces, route priority and automatic failover policy depend on the gateway model and installed hardware.</w:t>
      </w:r>
    </w:p>
    <w:p>
      <w:pPr>
        <w:pStyle w:val="Heading2"/>
      </w:pPr>
      <w:r>
        <w:rPr>
          <w:rFonts w:ascii="Arial" w:hAnsi="Arial" w:eastAsia="Arial Unicode MS" w:cs="Arial"/>
          <w:color w:val="1E6F9F"/>
          <w:sz w:val="26"/>
        </w:rPr>
        <w:t>Ethernet</w:t>
      </w:r>
    </w:p>
    <w:p>
      <w:pPr>
        <w:spacing w:before="80" w:after="40"/>
        <w:jc w:val="center"/>
      </w:pPr>
      <w:r>
        <w:drawing>
          <wp:inline xmlns:a="http://schemas.openxmlformats.org/drawingml/2006/main" xmlns:pic="http://schemas.openxmlformats.org/drawingml/2006/picture">
            <wp:extent cx="5532120" cy="2735806"/>
            <wp:docPr id="3" name="Picture 3" descr="GD6 English Ethernet-page example" title="GD6 English Ethernet-page example"/>
            <wp:cNvGraphicFramePr>
              <a:graphicFrameLocks noChangeAspect="1"/>
            </wp:cNvGraphicFramePr>
            <a:graphic>
              <a:graphicData uri="http://schemas.openxmlformats.org/drawingml/2006/picture">
                <pic:pic>
                  <pic:nvPicPr>
                    <pic:cNvPr id="0" name="ethernet-en.png"/>
                    <pic:cNvPicPr/>
                  </pic:nvPicPr>
                  <pic:blipFill>
                    <a:blip r:embed="rId13"/>
                    <a:stretch>
                      <a:fillRect/>
                    </a:stretch>
                  </pic:blipFill>
                  <pic:spPr>
                    <a:xfrm>
                      <a:off x="0" y="0"/>
                      <a:ext cx="5532120" cy="2735806"/>
                    </a:xfrm>
                    <a:prstGeom prst="rect"/>
                  </pic:spPr>
                </pic:pic>
              </a:graphicData>
            </a:graphic>
          </wp:inline>
        </w:drawing>
      </w:r>
    </w:p>
    <w:p>
      <w:pPr>
        <w:pStyle w:val="FigureCaption"/>
      </w:pPr>
      <w:r>
        <w:t>Figure  GD6 English Ethernet-page example</w:t>
      </w:r>
    </w:p>
    <w:p>
      <w:pPr>
        <w:pStyle w:val="ListNumber"/>
        <w:ind w:left="540" w:hanging="271"/>
      </w:pPr>
      <w:r>
        <w:rPr>
          <w:rFonts w:ascii="Arial" w:hAnsi="Arial" w:eastAsia="Arial Unicode MS" w:cs="Arial"/>
          <w:color w:val="243442"/>
          <w:sz w:val="22"/>
        </w:rPr>
        <w:t>Open Ethernet.</w:t>
      </w:r>
    </w:p>
    <w:p>
      <w:pPr>
        <w:pStyle w:val="ListNumber"/>
        <w:ind w:left="540" w:hanging="271"/>
      </w:pPr>
      <w:r>
        <w:rPr>
          <w:rFonts w:ascii="Arial" w:hAnsi="Arial" w:eastAsia="Arial Unicode MS" w:cs="Arial"/>
          <w:color w:val="243442"/>
          <w:sz w:val="22"/>
        </w:rPr>
        <w:t>Select DHCP or Static IP.</w:t>
      </w:r>
    </w:p>
    <w:p>
      <w:pPr>
        <w:pStyle w:val="ListNumber"/>
        <w:ind w:left="540" w:hanging="271"/>
      </w:pPr>
      <w:r>
        <w:rPr>
          <w:rFonts w:ascii="Arial" w:hAnsi="Arial" w:eastAsia="Arial Unicode MS" w:cs="Arial"/>
          <w:color w:val="243442"/>
          <w:sz w:val="22"/>
        </w:rPr>
        <w:t>For a static address, enter the IP, subnet mask, default gateway and DNS servers.</w:t>
      </w:r>
    </w:p>
    <w:p>
      <w:pPr>
        <w:pStyle w:val="ListNumber"/>
        <w:ind w:left="540" w:hanging="271"/>
      </w:pPr>
      <w:r>
        <w:rPr>
          <w:rFonts w:ascii="Arial" w:hAnsi="Arial" w:eastAsia="Arial Unicode MS" w:cs="Arial"/>
          <w:color w:val="243442"/>
          <w:sz w:val="22"/>
        </w:rPr>
        <w:t>Select Save. An address change may require reconnecting or rebooting.</w:t>
      </w:r>
    </w:p>
    <w:p>
      <w:r>
        <w:rPr>
          <w:rFonts w:ascii="Arial" w:hAnsi="Arial" w:eastAsia="Arial Unicode MS" w:cs="Arial"/>
          <w:color w:val="243442"/>
          <w:sz w:val="22"/>
        </w:rPr>
        <w:t>Ethernet Power controls the gateway's internal Ethernet controller at runtime; it is not an external PoE output. Powering off or cycling the interface temporarily interrupts the current connection.</w:t>
      </w:r>
    </w:p>
    <w:p>
      <w:pPr>
        <w:pStyle w:val="Heading2"/>
      </w:pPr>
      <w:r>
        <w:rPr>
          <w:rFonts w:ascii="Arial" w:hAnsi="Arial" w:eastAsia="Arial Unicode MS" w:cs="Arial"/>
          <w:color w:val="1E6F9F"/>
          <w:sz w:val="26"/>
        </w:rPr>
        <w:t>Wi-Fi</w:t>
      </w:r>
    </w:p>
    <w:p>
      <w:pPr>
        <w:spacing w:before="80" w:after="40"/>
        <w:jc w:val="center"/>
      </w:pPr>
      <w:r>
        <w:drawing>
          <wp:inline xmlns:a="http://schemas.openxmlformats.org/drawingml/2006/main" xmlns:pic="http://schemas.openxmlformats.org/drawingml/2006/picture">
            <wp:extent cx="5532120" cy="2735806"/>
            <wp:docPr id="4" name="Picture 4" descr="GD6 English Wi-Fi-page example" title="GD6 English Wi-Fi-page example"/>
            <wp:cNvGraphicFramePr>
              <a:graphicFrameLocks noChangeAspect="1"/>
            </wp:cNvGraphicFramePr>
            <a:graphic>
              <a:graphicData uri="http://schemas.openxmlformats.org/drawingml/2006/picture">
                <pic:pic>
                  <pic:nvPicPr>
                    <pic:cNvPr id="0" name="wifi-en.png"/>
                    <pic:cNvPicPr/>
                  </pic:nvPicPr>
                  <pic:blipFill>
                    <a:blip r:embed="rId14"/>
                    <a:stretch>
                      <a:fillRect/>
                    </a:stretch>
                  </pic:blipFill>
                  <pic:spPr>
                    <a:xfrm>
                      <a:off x="0" y="0"/>
                      <a:ext cx="5532120" cy="2735806"/>
                    </a:xfrm>
                    <a:prstGeom prst="rect"/>
                  </pic:spPr>
                </pic:pic>
              </a:graphicData>
            </a:graphic>
          </wp:inline>
        </w:drawing>
      </w:r>
    </w:p>
    <w:p>
      <w:pPr>
        <w:pStyle w:val="FigureCaption"/>
      </w:pPr>
      <w:r>
        <w:t>Figure  GD6 English Wi-Fi-page example</w:t>
      </w:r>
    </w:p>
    <w:p>
      <w:r>
        <w:rPr>
          <w:rFonts w:ascii="Arial" w:hAnsi="Arial" w:eastAsia="Arial Unicode MS" w:cs="Arial"/>
          <w:color w:val="243442"/>
          <w:sz w:val="22"/>
        </w:rPr>
        <w:t>The Wi-Fi page includes:</w:t>
      </w:r>
    </w:p>
    <w:p>
      <w:pPr>
        <w:pStyle w:val="ListBullet"/>
        <w:ind w:left="540" w:hanging="271"/>
      </w:pPr>
      <w:r>
        <w:rPr>
          <w:rFonts w:ascii="Arial" w:hAnsi="Arial" w:eastAsia="Arial Unicode MS" w:cs="Arial"/>
          <w:color w:val="243442"/>
          <w:sz w:val="22"/>
        </w:rPr>
        <w:t>Master switch: disables the complete Wi-Fi radio.</w:t>
      </w:r>
    </w:p>
    <w:p>
      <w:pPr>
        <w:pStyle w:val="ListBullet"/>
        <w:ind w:left="540" w:hanging="271"/>
      </w:pPr>
      <w:r>
        <w:rPr>
          <w:rFonts w:ascii="Arial" w:hAnsi="Arial" w:eastAsia="Arial Unicode MS" w:cs="Arial"/>
          <w:color w:val="243442"/>
          <w:sz w:val="22"/>
        </w:rPr>
        <w:t>Access point (AP): changes the local configuration SSID, password, channel and maximum client count.</w:t>
      </w:r>
    </w:p>
    <w:p>
      <w:pPr>
        <w:pStyle w:val="ListBullet"/>
        <w:ind w:left="540" w:hanging="271"/>
      </w:pPr>
      <w:r>
        <w:rPr>
          <w:rFonts w:ascii="Arial" w:hAnsi="Arial" w:eastAsia="Arial Unicode MS" w:cs="Arial"/>
          <w:color w:val="243442"/>
          <w:sz w:val="22"/>
        </w:rPr>
        <w:t>Station (STA): scans and joins a site Wi-Fi network for backhaul.</w:t>
      </w:r>
    </w:p>
    <w:p>
      <w:r>
        <w:rPr>
          <w:rFonts w:ascii="Arial" w:hAnsi="Arial" w:eastAsia="Arial Unicode MS" w:cs="Arial"/>
          <w:color w:val="243442"/>
          <w:sz w:val="22"/>
        </w:rPr>
        <w:t>Changing AP settings disconnects the current wireless session; reconnect with the new SSID or password. Before disabling Wi-Fi, confirm that another management link can still reach the gateway.</w:t>
      </w:r>
    </w:p>
    <w:p>
      <w:pPr>
        <w:pStyle w:val="Heading2"/>
      </w:pPr>
      <w:r>
        <w:rPr>
          <w:rFonts w:ascii="Arial" w:hAnsi="Arial" w:eastAsia="Arial Unicode MS" w:cs="Arial"/>
          <w:color w:val="1E6F9F"/>
          <w:sz w:val="26"/>
        </w:rPr>
        <w:t>4G / LTE</w:t>
      </w:r>
    </w:p>
    <w:p>
      <w:pPr>
        <w:spacing w:before="80" w:after="40"/>
        <w:jc w:val="center"/>
      </w:pPr>
      <w:r>
        <w:drawing>
          <wp:inline xmlns:a="http://schemas.openxmlformats.org/drawingml/2006/main" xmlns:pic="http://schemas.openxmlformats.org/drawingml/2006/picture">
            <wp:extent cx="5532120" cy="2735806"/>
            <wp:docPr id="5" name="Picture 5" descr="GD6 English 4G-page example" title="GD6 English 4G-page example"/>
            <wp:cNvGraphicFramePr>
              <a:graphicFrameLocks noChangeAspect="1"/>
            </wp:cNvGraphicFramePr>
            <a:graphic>
              <a:graphicData uri="http://schemas.openxmlformats.org/drawingml/2006/picture">
                <pic:pic>
                  <pic:nvPicPr>
                    <pic:cNvPr id="0" name="lte-en.png"/>
                    <pic:cNvPicPr/>
                  </pic:nvPicPr>
                  <pic:blipFill>
                    <a:blip r:embed="rId15"/>
                    <a:stretch>
                      <a:fillRect/>
                    </a:stretch>
                  </pic:blipFill>
                  <pic:spPr>
                    <a:xfrm>
                      <a:off x="0" y="0"/>
                      <a:ext cx="5532120" cy="2735806"/>
                    </a:xfrm>
                    <a:prstGeom prst="rect"/>
                  </pic:spPr>
                </pic:pic>
              </a:graphicData>
            </a:graphic>
          </wp:inline>
        </w:drawing>
      </w:r>
    </w:p>
    <w:p>
      <w:pPr>
        <w:pStyle w:val="FigureCaption"/>
      </w:pPr>
      <w:r>
        <w:t>Figure  GD6 English 4G-page example</w:t>
      </w:r>
    </w:p>
    <w:p>
      <w:r>
        <w:rPr>
          <w:rFonts w:ascii="Arial" w:hAnsi="Arial" w:eastAsia="Arial Unicode MS" w:cs="Arial"/>
          <w:color w:val="243442"/>
          <w:sz w:val="22"/>
        </w:rPr>
        <w:t>This section applies only to models fitted with a 4G modem and SIM slot.</w:t>
      </w:r>
    </w:p>
    <w:p>
      <w:pPr>
        <w:pStyle w:val="ListNumber"/>
        <w:ind w:left="540" w:hanging="271"/>
      </w:pPr>
      <w:r>
        <w:rPr>
          <w:rFonts w:ascii="Arial" w:hAnsi="Arial" w:eastAsia="Arial Unicode MS" w:cs="Arial"/>
          <w:color w:val="243442"/>
          <w:sz w:val="22"/>
        </w:rPr>
        <w:t>Insert an activated SIM and enable the 4G modem.</w:t>
      </w:r>
    </w:p>
    <w:p>
      <w:pPr>
        <w:pStyle w:val="ListNumber"/>
        <w:ind w:left="540" w:hanging="271"/>
      </w:pPr>
      <w:r>
        <w:rPr>
          <w:rFonts w:ascii="Arial" w:hAnsi="Arial" w:eastAsia="Arial Unicode MS" w:cs="Arial"/>
          <w:color w:val="243442"/>
          <w:sz w:val="22"/>
        </w:rPr>
        <w:t>Enter the operator APN; username and password are normally optional.</w:t>
      </w:r>
    </w:p>
    <w:p>
      <w:pPr>
        <w:pStyle w:val="ListNumber"/>
        <w:ind w:left="540" w:hanging="271"/>
      </w:pPr>
      <w:r>
        <w:rPr>
          <w:rFonts w:ascii="Arial" w:hAnsi="Arial" w:eastAsia="Arial Unicode MS" w:cs="Arial"/>
          <w:color w:val="243442"/>
          <w:sz w:val="22"/>
        </w:rPr>
        <w:t>Enter the SIM PIN if protection is enabled.</w:t>
      </w:r>
    </w:p>
    <w:p>
      <w:pPr>
        <w:pStyle w:val="ListNumber"/>
        <w:ind w:left="540" w:hanging="271"/>
      </w:pPr>
      <w:r>
        <w:rPr>
          <w:rFonts w:ascii="Arial" w:hAnsi="Arial" w:eastAsia="Arial Unicode MS" w:cs="Arial"/>
          <w:color w:val="243442"/>
          <w:sz w:val="22"/>
        </w:rPr>
        <w:t>Keep the UART baud rate matched to the delivered modem.</w:t>
      </w:r>
    </w:p>
    <w:p>
      <w:pPr>
        <w:pStyle w:val="ListNumber"/>
        <w:ind w:left="540" w:hanging="271"/>
      </w:pPr>
      <w:r>
        <w:rPr>
          <w:rFonts w:ascii="Arial" w:hAnsi="Arial" w:eastAsia="Arial Unicode MS" w:cs="Arial"/>
          <w:color w:val="243442"/>
          <w:sz w:val="22"/>
        </w:rPr>
        <w:t>Select route priority and save.</w:t>
      </w:r>
    </w:p>
    <w:p>
      <w:r>
        <w:rPr>
          <w:rFonts w:ascii="Arial" w:hAnsi="Arial" w:eastAsia="Arial Unicode MS" w:cs="Arial"/>
          <w:color w:val="243442"/>
          <w:sz w:val="22"/>
        </w:rPr>
        <w:t>The status panel shows SIM state, registration, operator, signal, access technology and PPP address. Mask IMEI and ICCID before publishing or sharing screenshots. Supported operators and bands depend on the modem and the applicable product specification.</w:t>
      </w:r>
    </w:p>
    <w:p>
      <w:pPr>
        <w:pStyle w:val="Heading1"/>
      </w:pPr>
      <w:r>
        <w:rPr>
          <w:rFonts w:ascii="Arial" w:hAnsi="Arial" w:eastAsia="Arial Unicode MS" w:cs="Arial"/>
          <w:color w:val="1E6F9F"/>
          <w:sz w:val="32"/>
        </w:rPr>
        <w:t>Configure the LoRaWAN server</w:t>
      </w:r>
    </w:p>
    <w:p>
      <w:pPr>
        <w:spacing w:before="80" w:after="40"/>
        <w:jc w:val="center"/>
      </w:pPr>
      <w:r>
        <w:drawing>
          <wp:inline xmlns:a="http://schemas.openxmlformats.org/drawingml/2006/main" xmlns:pic="http://schemas.openxmlformats.org/drawingml/2006/picture">
            <wp:extent cx="5532120" cy="2735806"/>
            <wp:docPr id="6" name="Picture 6" descr="GD6 English LNS Settings example" title="GD6 English LNS Settings example"/>
            <wp:cNvGraphicFramePr>
              <a:graphicFrameLocks noChangeAspect="1"/>
            </wp:cNvGraphicFramePr>
            <a:graphic>
              <a:graphicData uri="http://schemas.openxmlformats.org/drawingml/2006/picture">
                <pic:pic>
                  <pic:nvPicPr>
                    <pic:cNvPr id="0" name="lns-en.png"/>
                    <pic:cNvPicPr/>
                  </pic:nvPicPr>
                  <pic:blipFill>
                    <a:blip r:embed="rId16"/>
                    <a:stretch>
                      <a:fillRect/>
                    </a:stretch>
                  </pic:blipFill>
                  <pic:spPr>
                    <a:xfrm>
                      <a:off x="0" y="0"/>
                      <a:ext cx="5532120" cy="2735806"/>
                    </a:xfrm>
                    <a:prstGeom prst="rect"/>
                  </pic:spPr>
                </pic:pic>
              </a:graphicData>
            </a:graphic>
          </wp:inline>
        </w:drawing>
      </w:r>
    </w:p>
    <w:p>
      <w:pPr>
        <w:pStyle w:val="FigureCaption"/>
      </w:pPr>
      <w:r>
        <w:t>Figure  GD6 English LNS Settings example</w:t>
      </w:r>
    </w:p>
    <w:p>
      <w:r>
        <w:rPr>
          <w:rFonts w:ascii="Arial" w:hAnsi="Arial" w:eastAsia="Arial Unicode MS" w:cs="Arial"/>
          <w:color w:val="243442"/>
          <w:sz w:val="22"/>
        </w:rPr>
        <w:t>Open LNS Settings and select an uplink driver:</w:t>
      </w:r>
    </w:p>
    <w:p>
      <w:pPr>
        <w:pStyle w:val="ListBullet"/>
        <w:ind w:left="540" w:hanging="271"/>
      </w:pPr>
      <w:r>
        <w:rPr>
          <w:rFonts w:ascii="Arial" w:hAnsi="Arial" w:eastAsia="Arial Unicode MS" w:cs="Arial"/>
          <w:color w:val="243442"/>
          <w:sz w:val="22"/>
        </w:rPr>
        <w:t>Packet Forwarder: Semtech UDP or MQTT Bridge.</w:t>
      </w:r>
    </w:p>
    <w:p>
      <w:pPr>
        <w:pStyle w:val="ListBullet"/>
        <w:ind w:left="540" w:hanging="271"/>
      </w:pPr>
      <w:r>
        <w:rPr>
          <w:rFonts w:ascii="Arial" w:hAnsi="Arial" w:eastAsia="Arial Unicode MS" w:cs="Arial"/>
          <w:color w:val="243442"/>
          <w:sz w:val="22"/>
        </w:rPr>
        <w:t>Basic Station: WSS/TLS to an LNS, either directly or through CUPS bootstrap.</w:t>
      </w:r>
    </w:p>
    <w:p>
      <w:pPr>
        <w:pStyle w:val="Heading2"/>
      </w:pPr>
      <w:r>
        <w:rPr>
          <w:rFonts w:ascii="Arial" w:hAnsi="Arial" w:eastAsia="Arial Unicode MS" w:cs="Arial"/>
          <w:color w:val="1E6F9F"/>
          <w:sz w:val="26"/>
        </w:rPr>
        <w:t>Semtech UDP</w:t>
      </w:r>
    </w:p>
    <w:p>
      <w:pPr>
        <w:pStyle w:val="ListNumber"/>
        <w:ind w:left="540" w:hanging="271"/>
      </w:pPr>
      <w:r>
        <w:rPr>
          <w:rFonts w:ascii="Arial" w:hAnsi="Arial" w:eastAsia="Arial Unicode MS" w:cs="Arial"/>
          <w:color w:val="243442"/>
          <w:sz w:val="22"/>
        </w:rPr>
        <w:t>Select Packet Forwarder and Semtech UDP.</w:t>
      </w:r>
    </w:p>
    <w:p>
      <w:pPr>
        <w:pStyle w:val="ListNumber"/>
        <w:ind w:left="540" w:hanging="271"/>
      </w:pPr>
      <w:r>
        <w:rPr>
          <w:rFonts w:ascii="Arial" w:hAnsi="Arial" w:eastAsia="Arial Unicode MS" w:cs="Arial"/>
          <w:color w:val="243442"/>
          <w:sz w:val="22"/>
        </w:rPr>
        <w:t>Enter the server domain/IP and uplink/downlink ports.</w:t>
      </w:r>
    </w:p>
    <w:p>
      <w:pPr>
        <w:pStyle w:val="ListNumber"/>
        <w:ind w:left="540" w:hanging="271"/>
      </w:pPr>
      <w:r>
        <w:rPr>
          <w:rFonts w:ascii="Arial" w:hAnsi="Arial" w:eastAsia="Arial Unicode MS" w:cs="Arial"/>
          <w:color w:val="243442"/>
          <w:sz w:val="22"/>
        </w:rPr>
        <w:t>Set keepalive, status interval and push timeout as required by the server.</w:t>
      </w:r>
    </w:p>
    <w:p>
      <w:pPr>
        <w:pStyle w:val="ListNumber"/>
        <w:ind w:left="540" w:hanging="271"/>
      </w:pPr>
      <w:r>
        <w:rPr>
          <w:rFonts w:ascii="Arial" w:hAnsi="Arial" w:eastAsia="Arial Unicode MS" w:cs="Arial"/>
          <w:color w:val="243442"/>
          <w:sz w:val="22"/>
        </w:rPr>
        <w:t>Save and confirm that the LoRa service and server ACK become healthy.</w:t>
      </w:r>
    </w:p>
    <w:p>
      <w:pPr>
        <w:pStyle w:val="Heading2"/>
      </w:pPr>
      <w:r>
        <w:rPr>
          <w:rFonts w:ascii="Arial" w:hAnsi="Arial" w:eastAsia="Arial Unicode MS" w:cs="Arial"/>
          <w:color w:val="1E6F9F"/>
          <w:sz w:val="26"/>
        </w:rPr>
        <w:t>MQTT Bridge</w:t>
      </w:r>
    </w:p>
    <w:p>
      <w:r>
        <w:rPr>
          <w:rFonts w:ascii="Arial" w:hAnsi="Arial" w:eastAsia="Arial Unicode MS" w:cs="Arial"/>
          <w:color w:val="243442"/>
          <w:sz w:val="22"/>
        </w:rPr>
        <w:t>Set the broker URI, Client ID, account, QoS, local UDP ports and TLS options. For mutual TLS, upload the CA, client certificate and private key. MQTT Bridge and Remote Config use independent connections; do not mix their topics or credentials.</w:t>
      </w:r>
    </w:p>
    <w:p>
      <w:pPr>
        <w:pStyle w:val="Heading2"/>
      </w:pPr>
      <w:r>
        <w:rPr>
          <w:rFonts w:ascii="Arial" w:hAnsi="Arial" w:eastAsia="Arial Unicode MS" w:cs="Arial"/>
          <w:color w:val="1E6F9F"/>
          <w:sz w:val="26"/>
        </w:rPr>
        <w:t>Basic Station</w:t>
      </w:r>
    </w:p>
    <w:p>
      <w:pPr>
        <w:pStyle w:val="ListBullet"/>
        <w:ind w:left="540" w:hanging="271"/>
      </w:pPr>
      <w:r>
        <w:rPr>
          <w:rFonts w:ascii="Arial" w:hAnsi="Arial" w:eastAsia="Arial Unicode MS" w:cs="Arial"/>
          <w:color w:val="243442"/>
          <w:sz w:val="22"/>
        </w:rPr>
        <w:t xml:space="preserve">Direct: enter </w:t>
      </w:r>
      <w:r>
        <w:rPr>
          <w:rFonts w:ascii="Menlo" w:hAnsi="Menlo" w:eastAsia="Arial Unicode MS" w:cs="Menlo"/>
          <w:color w:val="18324A"/>
          <w:sz w:val="21"/>
        </w:rPr>
        <w:t>tc.uri</w:t>
      </w:r>
      <w:r>
        <w:rPr>
          <w:rFonts w:ascii="Arial" w:hAnsi="Arial" w:eastAsia="Arial Unicode MS" w:cs="Arial"/>
          <w:color w:val="243442"/>
          <w:sz w:val="22"/>
        </w:rPr>
        <w:t xml:space="preserve"> and the CA. For token authentication, paste the full Bearer Authorization line; for mTLS, provide the client certificate and private key.</w:t>
      </w:r>
    </w:p>
    <w:p>
      <w:pPr>
        <w:pStyle w:val="ListBullet"/>
        <w:ind w:left="540" w:hanging="271"/>
      </w:pPr>
      <w:r>
        <w:rPr>
          <w:rFonts w:ascii="Arial" w:hAnsi="Arial" w:eastAsia="Arial Unicode MS" w:cs="Arial"/>
          <w:color w:val="243442"/>
          <w:sz w:val="22"/>
        </w:rPr>
        <w:t xml:space="preserve">CUPS: enter </w:t>
      </w:r>
      <w:r>
        <w:rPr>
          <w:rFonts w:ascii="Menlo" w:hAnsi="Menlo" w:eastAsia="Arial Unicode MS" w:cs="Menlo"/>
          <w:color w:val="18324A"/>
          <w:sz w:val="21"/>
        </w:rPr>
        <w:t>cups.uri</w:t>
      </w:r>
      <w:r>
        <w:rPr>
          <w:rFonts w:ascii="Arial" w:hAnsi="Arial" w:eastAsia="Arial Unicode MS" w:cs="Arial"/>
          <w:color w:val="243442"/>
          <w:sz w:val="22"/>
        </w:rPr>
        <w:t xml:space="preserve"> and its credentials so CUPS can provision or rotate the LNS configuration.</w:t>
      </w:r>
    </w:p>
    <w:p>
      <w:r>
        <w:rPr>
          <w:rFonts w:ascii="Arial" w:hAnsi="Arial" w:eastAsia="Arial Unicode MS" w:cs="Arial"/>
          <w:color w:val="243442"/>
          <w:sz w:val="22"/>
        </w:rPr>
        <w:t>Switching between Packet Forwarder and Basic Station reboots the gateway. Confirm that no OTA or other write is in progress before applying the change.</w:t>
      </w:r>
    </w:p>
    <w:p>
      <w:pPr>
        <w:pStyle w:val="Heading1"/>
      </w:pPr>
      <w:r>
        <w:rPr>
          <w:rFonts w:ascii="Arial" w:hAnsi="Arial" w:eastAsia="Arial Unicode MS" w:cs="Arial"/>
          <w:color w:val="1E6F9F"/>
          <w:sz w:val="32"/>
        </w:rPr>
        <w:t>Configure radio and bands</w:t>
      </w:r>
    </w:p>
    <w:p>
      <w:pPr>
        <w:spacing w:before="80" w:after="40"/>
        <w:jc w:val="center"/>
      </w:pPr>
      <w:r>
        <w:drawing>
          <wp:inline xmlns:a="http://schemas.openxmlformats.org/drawingml/2006/main" xmlns:pic="http://schemas.openxmlformats.org/drawingml/2006/picture">
            <wp:extent cx="5532120" cy="2735806"/>
            <wp:docPr id="7" name="Picture 7" descr="GD6 English Radio &amp; Bands example" title="GD6 English Radio &amp; Bands example"/>
            <wp:cNvGraphicFramePr>
              <a:graphicFrameLocks noChangeAspect="1"/>
            </wp:cNvGraphicFramePr>
            <a:graphic>
              <a:graphicData uri="http://schemas.openxmlformats.org/drawingml/2006/picture">
                <pic:pic>
                  <pic:nvPicPr>
                    <pic:cNvPr id="0" name="radio-en.png"/>
                    <pic:cNvPicPr/>
                  </pic:nvPicPr>
                  <pic:blipFill>
                    <a:blip r:embed="rId17"/>
                    <a:stretch>
                      <a:fillRect/>
                    </a:stretch>
                  </pic:blipFill>
                  <pic:spPr>
                    <a:xfrm>
                      <a:off x="0" y="0"/>
                      <a:ext cx="5532120" cy="2735806"/>
                    </a:xfrm>
                    <a:prstGeom prst="rect"/>
                  </pic:spPr>
                </pic:pic>
              </a:graphicData>
            </a:graphic>
          </wp:inline>
        </w:drawing>
      </w:r>
    </w:p>
    <w:p>
      <w:pPr>
        <w:pStyle w:val="FigureCaption"/>
      </w:pPr>
      <w:r>
        <w:t>Figure  GD6 English Radio &amp; Bands example</w:t>
      </w:r>
    </w:p>
    <w:p>
      <w:r>
        <w:rPr>
          <w:rFonts w:ascii="Arial" w:hAnsi="Arial" w:eastAsia="Arial Unicode MS" w:cs="Arial"/>
          <w:color w:val="243442"/>
          <w:sz w:val="22"/>
        </w:rPr>
        <w:t>Radio &amp; Bands is used to inspect the regional plan, select a sub-band and set receive channels:</w:t>
      </w:r>
    </w:p>
    <w:p>
      <w:pPr>
        <w:pStyle w:val="ListBullet"/>
        <w:ind w:left="540" w:hanging="271"/>
      </w:pPr>
      <w:r>
        <w:rPr>
          <w:rFonts w:ascii="Arial" w:hAnsi="Arial" w:eastAsia="Arial Unicode MS" w:cs="Arial"/>
          <w:color w:val="243442"/>
          <w:sz w:val="22"/>
        </w:rPr>
        <w:t>CN470, US902 (LoRaWAN US915) and AU915 provide the applicable sub-band choices for their regional plans.</w:t>
      </w:r>
    </w:p>
    <w:p>
      <w:pPr>
        <w:pStyle w:val="ListBullet"/>
        <w:ind w:left="540" w:hanging="271"/>
      </w:pPr>
      <w:r>
        <w:rPr>
          <w:rFonts w:ascii="Arial" w:hAnsi="Arial" w:eastAsia="Arial Unicode MS" w:cs="Arial"/>
          <w:color w:val="243442"/>
          <w:sz w:val="22"/>
        </w:rPr>
        <w:t>AS923 provides AS923-1 through AS923-4 variants.</w:t>
      </w:r>
    </w:p>
    <w:p>
      <w:pPr>
        <w:pStyle w:val="ListBullet"/>
        <w:ind w:left="540" w:hanging="271"/>
      </w:pPr>
      <w:r>
        <w:rPr>
          <w:rFonts w:ascii="Arial" w:hAnsi="Arial" w:eastAsia="Arial Unicode MS" w:cs="Arial"/>
          <w:color w:val="243442"/>
          <w:sz w:val="22"/>
        </w:rPr>
        <w:t>EU433, EU868 and other variants use their applicable predefined plans.</w:t>
      </w:r>
    </w:p>
    <w:p>
      <w:pPr>
        <w:pStyle w:val="ListBullet"/>
        <w:ind w:left="540" w:hanging="271"/>
      </w:pPr>
      <w:r>
        <w:rPr>
          <w:rFonts w:ascii="Arial" w:hAnsi="Arial" w:eastAsia="Arial Unicode MS" w:cs="Arial"/>
          <w:color w:val="243442"/>
          <w:sz w:val="22"/>
        </w:rPr>
        <w:t>Available regions, channel counts and RF capabilities depend on the gateway model.</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RF hardware limitation: The regional plan must match the RF front end and LoRa antenna. A gateway for one frequency band cannot be converted to another band by changing only the Web setting.</w:t>
            </w:r>
          </w:p>
        </w:tc>
      </w:tr>
    </w:tbl>
    <w:p>
      <w:pPr>
        <w:spacing w:after="20"/>
      </w:pPr>
    </w:p>
    <w:p>
      <w:r>
        <w:rPr>
          <w:rFonts w:ascii="Arial" w:hAnsi="Arial" w:eastAsia="Arial Unicode MS" w:cs="Arial"/>
          <w:color w:val="243442"/>
          <w:sz w:val="22"/>
        </w:rPr>
        <w:t>Select Apply after changing channels, then restart only the LoRa service if required. Reboot the complete system only when changing the uplink driver or when prompted.</w:t>
      </w:r>
    </w:p>
    <w:p>
      <w:pPr>
        <w:pStyle w:val="Heading1"/>
      </w:pPr>
      <w:r>
        <w:rPr>
          <w:rFonts w:ascii="Arial" w:hAnsi="Arial" w:eastAsia="Arial Unicode MS" w:cs="Arial"/>
          <w:color w:val="1E6F9F"/>
          <w:sz w:val="32"/>
        </w:rPr>
        <w:t>System maintenance</w:t>
      </w:r>
    </w:p>
    <w:p>
      <w:pPr>
        <w:pStyle w:val="Heading2"/>
      </w:pPr>
      <w:r>
        <w:rPr>
          <w:rFonts w:ascii="Arial" w:hAnsi="Arial" w:eastAsia="Arial Unicode MS" w:cs="Arial"/>
          <w:color w:val="1E6F9F"/>
          <w:sz w:val="26"/>
        </w:rPr>
        <w:t>System Logs</w:t>
      </w:r>
    </w:p>
    <w:p>
      <w:r>
        <w:rPr>
          <w:rFonts w:ascii="Arial" w:hAnsi="Arial" w:eastAsia="Arial Unicode MS" w:cs="Arial"/>
          <w:color w:val="243442"/>
          <w:sz w:val="22"/>
        </w:rPr>
        <w:t>System Logs streams messages from Web, networking, Packet Forwarder, MQTT and installed communications modules. Filter by level/source, pause scrolling, clear or download logs. Check for addresses, EUI and network identifiers before sharing a log file.</w:t>
      </w:r>
    </w:p>
    <w:p>
      <w:pPr>
        <w:pStyle w:val="Heading2"/>
      </w:pPr>
      <w:r>
        <w:rPr>
          <w:rFonts w:ascii="Arial" w:hAnsi="Arial" w:eastAsia="Arial Unicode MS" w:cs="Arial"/>
          <w:color w:val="1E6F9F"/>
          <w:sz w:val="26"/>
        </w:rPr>
        <w:t>Firmware</w:t>
      </w:r>
    </w:p>
    <w:p>
      <w:pPr>
        <w:pStyle w:val="ListNumber"/>
        <w:ind w:left="540" w:hanging="271"/>
      </w:pPr>
      <w:r>
        <w:rPr>
          <w:rFonts w:ascii="Arial" w:hAnsi="Arial" w:eastAsia="Arial Unicode MS" w:cs="Arial"/>
          <w:color w:val="243442"/>
          <w:sz w:val="22"/>
        </w:rPr>
        <w:t>Open Firmware and verify the current version and active partition.</w:t>
      </w:r>
    </w:p>
    <w:p>
      <w:pPr>
        <w:pStyle w:val="ListNumber"/>
        <w:ind w:left="540" w:hanging="271"/>
      </w:pPr>
      <w:r>
        <w:rPr>
          <w:rFonts w:ascii="Arial" w:hAnsi="Arial" w:eastAsia="Arial Unicode MS" w:cs="Arial"/>
          <w:color w:val="243442"/>
          <w:sz w:val="22"/>
        </w:rPr>
        <w:t xml:space="preserve">Select the </w:t>
      </w:r>
      <w:r>
        <w:rPr>
          <w:rFonts w:ascii="Menlo" w:hAnsi="Menlo" w:eastAsia="Arial Unicode MS" w:cs="Menlo"/>
          <w:color w:val="18324A"/>
          <w:sz w:val="21"/>
        </w:rPr>
        <w:t>.bin</w:t>
      </w:r>
      <w:r>
        <w:rPr>
          <w:rFonts w:ascii="Arial" w:hAnsi="Arial" w:eastAsia="Arial Unicode MS" w:cs="Arial"/>
          <w:color w:val="243442"/>
          <w:sz w:val="22"/>
        </w:rPr>
        <w:t xml:space="preserve"> firmware that exactly matches the gateway model, hardware revision and target region.</w:t>
      </w:r>
    </w:p>
    <w:p>
      <w:pPr>
        <w:pStyle w:val="ListNumber"/>
        <w:ind w:left="540" w:hanging="271"/>
      </w:pPr>
      <w:r>
        <w:rPr>
          <w:rFonts w:ascii="Arial" w:hAnsi="Arial" w:eastAsia="Arial Unicode MS" w:cs="Arial"/>
          <w:color w:val="243442"/>
          <w:sz w:val="22"/>
        </w:rPr>
        <w:t>Wait for upload, validation and writing to finish.</w:t>
      </w:r>
    </w:p>
    <w:p>
      <w:pPr>
        <w:pStyle w:val="ListNumber"/>
        <w:ind w:left="540" w:hanging="271"/>
      </w:pPr>
      <w:r>
        <w:rPr>
          <w:rFonts w:ascii="Arial" w:hAnsi="Arial" w:eastAsia="Arial Unicode MS" w:cs="Arial"/>
          <w:color w:val="243442"/>
          <w:sz w:val="22"/>
        </w:rPr>
        <w:t>Reboot when prompted, sign in again and verify the firmware version.</w:t>
      </w:r>
    </w:p>
    <w:p>
      <w:r>
        <w:rPr>
          <w:rFonts w:ascii="Arial" w:hAnsi="Arial" w:eastAsia="Arial Unicode MS" w:cs="Arial"/>
          <w:color w:val="243442"/>
          <w:sz w:val="22"/>
        </w:rPr>
        <w:t>The GD6 configuration system uses A/B OTA partitions. Do not refresh, disconnect the network or remove power during the update. Do not upload a full-flash manufacturing image through Web OTA.</w:t>
      </w:r>
    </w:p>
    <w:p>
      <w:pPr>
        <w:pStyle w:val="Heading2"/>
      </w:pPr>
      <w:r>
        <w:rPr>
          <w:rFonts w:ascii="Arial" w:hAnsi="Arial" w:eastAsia="Arial Unicode MS" w:cs="Arial"/>
          <w:color w:val="1E6F9F"/>
          <w:sz w:val="26"/>
        </w:rPr>
        <w:t>Filesystem</w:t>
      </w:r>
    </w:p>
    <w:p>
      <w:r>
        <w:rPr>
          <w:rFonts w:ascii="Arial" w:hAnsi="Arial" w:eastAsia="Arial Unicode MS" w:cs="Arial"/>
          <w:color w:val="243442"/>
          <w:sz w:val="22"/>
        </w:rPr>
        <w:t xml:space="preserve">Filesystem manages configuration files under </w:t>
      </w:r>
      <w:r>
        <w:rPr>
          <w:rFonts w:ascii="Menlo" w:hAnsi="Menlo" w:eastAsia="Arial Unicode MS" w:cs="Menlo"/>
          <w:color w:val="18324A"/>
          <w:sz w:val="21"/>
        </w:rPr>
        <w:t>/spiffs</w:t>
      </w:r>
      <w:r>
        <w:rPr>
          <w:rFonts w:ascii="Arial" w:hAnsi="Arial" w:eastAsia="Arial Unicode MS" w:cs="Arial"/>
          <w:color w:val="243442"/>
          <w:sz w:val="22"/>
        </w:rPr>
        <w:t xml:space="preserve">. Configuration JSON files normally take effect after reboot. Replacing files under </w:t>
      </w:r>
      <w:r>
        <w:rPr>
          <w:rFonts w:ascii="Menlo" w:hAnsi="Menlo" w:eastAsia="Arial Unicode MS" w:cs="Menlo"/>
          <w:color w:val="18324A"/>
          <w:sz w:val="21"/>
        </w:rPr>
        <w:t>web/</w:t>
      </w:r>
      <w:r>
        <w:rPr>
          <w:rFonts w:ascii="Arial" w:hAnsi="Arial" w:eastAsia="Arial Unicode MS" w:cs="Arial"/>
          <w:color w:val="243442"/>
          <w:sz w:val="22"/>
        </w:rPr>
        <w:t xml:space="preserve"> can make the console inaccessible, and factory reset does not restore damaged Web assets. Do not modify that directory outside a controlled service procedure.</w:t>
      </w:r>
    </w:p>
    <w:p>
      <w:pPr>
        <w:pStyle w:val="Heading2"/>
      </w:pPr>
      <w:r>
        <w:rPr>
          <w:rFonts w:ascii="Arial" w:hAnsi="Arial" w:eastAsia="Arial Unicode MS" w:cs="Arial"/>
          <w:color w:val="1E6F9F"/>
          <w:sz w:val="26"/>
        </w:rPr>
        <w:t>Users and password</w:t>
      </w:r>
    </w:p>
    <w:p>
      <w:pPr>
        <w:spacing w:before="80" w:after="40"/>
        <w:jc w:val="center"/>
      </w:pPr>
      <w:r>
        <w:drawing>
          <wp:inline xmlns:a="http://schemas.openxmlformats.org/drawingml/2006/main" xmlns:pic="http://schemas.openxmlformats.org/drawingml/2006/picture">
            <wp:extent cx="5532120" cy="2735806"/>
            <wp:docPr id="8" name="Picture 8" descr="GD6 English Users-page example" title="GD6 English Users-page example"/>
            <wp:cNvGraphicFramePr>
              <a:graphicFrameLocks noChangeAspect="1"/>
            </wp:cNvGraphicFramePr>
            <a:graphic>
              <a:graphicData uri="http://schemas.openxmlformats.org/drawingml/2006/picture">
                <pic:pic>
                  <pic:nvPicPr>
                    <pic:cNvPr id="0" name="users-en.png"/>
                    <pic:cNvPicPr/>
                  </pic:nvPicPr>
                  <pic:blipFill>
                    <a:blip r:embed="rId18"/>
                    <a:stretch>
                      <a:fillRect/>
                    </a:stretch>
                  </pic:blipFill>
                  <pic:spPr>
                    <a:xfrm>
                      <a:off x="0" y="0"/>
                      <a:ext cx="5532120" cy="2735806"/>
                    </a:xfrm>
                    <a:prstGeom prst="rect"/>
                  </pic:spPr>
                </pic:pic>
              </a:graphicData>
            </a:graphic>
          </wp:inline>
        </w:drawing>
      </w:r>
    </w:p>
    <w:p>
      <w:pPr>
        <w:pStyle w:val="FigureCaption"/>
      </w:pPr>
      <w:r>
        <w:t>Figure  GD6 English Users-page example</w:t>
      </w:r>
    </w:p>
    <w:p>
      <w:r>
        <w:rPr>
          <w:rFonts w:ascii="Arial" w:hAnsi="Arial" w:eastAsia="Arial Unicode MS" w:cs="Arial"/>
          <w:color w:val="243442"/>
          <w:sz w:val="22"/>
        </w:rPr>
        <w:t>Open Users, enter the current password, new password and confirmation, then save. The new password must contain at least eight characters. Existing tokens may become invalid, requiring a new login.</w:t>
      </w:r>
    </w:p>
    <w:p>
      <w:pPr>
        <w:pStyle w:val="Heading2"/>
      </w:pPr>
      <w:r>
        <w:rPr>
          <w:rFonts w:ascii="Arial" w:hAnsi="Arial" w:eastAsia="Arial Unicode MS" w:cs="Arial"/>
          <w:color w:val="1E6F9F"/>
          <w:sz w:val="26"/>
        </w:rPr>
        <w:t>Remote Config</w:t>
      </w:r>
    </w:p>
    <w:p>
      <w:r>
        <w:rPr>
          <w:rFonts w:ascii="Arial" w:hAnsi="Arial" w:eastAsia="Arial Unicode MS" w:cs="Arial"/>
          <w:color w:val="243442"/>
          <w:sz w:val="22"/>
        </w:rPr>
        <w:t>Remote Config uses an isolated MQTT connection to read/write approved settings and request a reboot. Configure its broker, Client ID, topics, QoS and TLS, then monitor connection state. To prevent remote lockout, the channel cannot change its own broker settings.</w:t>
      </w:r>
    </w:p>
    <w:p>
      <w:pPr>
        <w:pStyle w:val="Heading1"/>
      </w:pPr>
      <w:r>
        <w:rPr>
          <w:rFonts w:ascii="Arial" w:hAnsi="Arial" w:eastAsia="Arial Unicode MS" w:cs="Arial"/>
          <w:color w:val="1E6F9F"/>
          <w:sz w:val="32"/>
        </w:rPr>
        <w:t>Factory reset</w:t>
      </w:r>
    </w:p>
    <w:p>
      <w:r>
        <w:rPr>
          <w:rFonts w:ascii="Arial" w:hAnsi="Arial" w:eastAsia="Arial Unicode MS" w:cs="Arial"/>
          <w:color w:val="243442"/>
          <w:sz w:val="22"/>
        </w:rPr>
        <w:t>The factory-reset trigger and indicator behavior depend on the gateway model. Follow the applicable product manual.</w:t>
      </w:r>
    </w:p>
    <w:p>
      <w:r>
        <w:rPr>
          <w:rFonts w:ascii="Arial" w:hAnsi="Arial" w:eastAsia="Arial Unicode MS" w:cs="Arial"/>
          <w:color w:val="243442"/>
          <w:sz w:val="22"/>
        </w:rPr>
        <w:t xml:space="preserve">A factory reset restores network, LoRaWAN, MQTT, remote configuration and installed communications-module settings. It changes the login password back to </w:t>
      </w:r>
      <w:r>
        <w:rPr>
          <w:rFonts w:ascii="Menlo" w:hAnsi="Menlo" w:eastAsia="Arial Unicode MS" w:cs="Menlo"/>
          <w:color w:val="18324A"/>
          <w:sz w:val="21"/>
        </w:rPr>
        <w:t>wifi!0804</w:t>
      </w:r>
      <w:r>
        <w:rPr>
          <w:rFonts w:ascii="Arial" w:hAnsi="Arial" w:eastAsia="Arial Unicode MS" w:cs="Arial"/>
          <w:color w:val="243442"/>
          <w:sz w:val="22"/>
        </w:rPr>
        <w:t>, preserves the programmed Gateway EUI and does not overwrite the Web static files.</w:t>
      </w:r>
    </w:p>
    <w:p>
      <w:pPr>
        <w:pStyle w:val="Heading1"/>
      </w:pPr>
      <w:r>
        <w:rPr>
          <w:rFonts w:ascii="Arial" w:hAnsi="Arial" w:eastAsia="Arial Unicode MS" w:cs="Arial"/>
          <w:color w:val="1E6F9F"/>
          <w:sz w:val="32"/>
        </w:rPr>
        <w:t>Configuration troubleshooting</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Symptom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Checks and recovery</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Web console cannot be opened</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 xml:space="preserve">Confirm that the client and gateway share a subnet and check the DHCP lease; try the default AP at </w:t>
            </w:r>
            <w:r>
              <w:rPr>
                <w:rFonts w:ascii="Menlo" w:hAnsi="Menlo" w:eastAsia="Arial Unicode MS" w:cs="Menlo"/>
                <w:color w:val="18324A"/>
                <w:sz w:val="17"/>
              </w:rPr>
              <w:t>192.168.4.1</w:t>
            </w:r>
            <w:r>
              <w:rPr>
                <w:rFonts w:ascii="Arial" w:hAnsi="Arial" w:eastAsia="Arial Unicode MS" w:cs="Arial"/>
                <w:color w:val="243442"/>
                <w:sz w:val="18"/>
              </w:rPr>
              <w:t>; follow the product manual to factory-reset if all management links are unavailable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Default login fails</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 xml:space="preserve">Use Web password </w:t>
            </w:r>
            <w:r>
              <w:rPr>
                <w:rFonts w:ascii="Menlo" w:hAnsi="Menlo" w:eastAsia="Arial Unicode MS" w:cs="Menlo"/>
                <w:color w:val="18324A"/>
                <w:sz w:val="17"/>
              </w:rPr>
              <w:t>wifi!0804</w:t>
            </w:r>
            <w:r>
              <w:rPr>
                <w:rFonts w:ascii="Arial" w:hAnsi="Arial" w:eastAsia="Arial Unicode MS" w:cs="Arial"/>
                <w:color w:val="243442"/>
                <w:sz w:val="18"/>
              </w:rPr>
              <w:t>, not the AP password; factory-reset if necessary</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No Ethernet address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Check the cable, DHCP and Ethernet power state; cycle the Ethernet interface if required</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4G will not register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Confirm that the model supports 4G, then check the SIM, PIN, APN, signal and modem bands</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Wi-Fi STA will not join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Rescan the SSID, verify the password and 2.4 GHz coverage; avoid 5 GHz-only access points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No LoRa uplink</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Check the antenna, regional band, Gateway EUI, LNS address/ports and active backhaul</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Gateway does not return after OTA</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Allow the automatic reboot to finish; if still unavailable, follow the product manual for controlled recovery instead of repeated power cuts</w:t>
            </w:r>
          </w:p>
        </w:tc>
      </w:tr>
    </w:tbl>
    <w:p>
      <w:pPr>
        <w:spacing w:after="40"/>
      </w:pPr>
    </w:p>
    <w:p>
      <w:pPr>
        <w:pStyle w:val="Heading1"/>
      </w:pPr>
      <w:r>
        <w:rPr>
          <w:rFonts w:ascii="Arial" w:hAnsi="Arial" w:eastAsia="Arial Unicode MS" w:cs="Arial"/>
          <w:color w:val="1E6F9F"/>
          <w:sz w:val="32"/>
        </w:rPr>
        <w:t>Related documents</w:t>
      </w:r>
    </w:p>
    <w:p>
      <w:pPr>
        <w:pStyle w:val="ListBullet"/>
        <w:ind w:left="540" w:hanging="271"/>
      </w:pPr>
      <w:hyperlink r:id="rId19">
        <w:r>
          <w:rPr>
            <w:rFonts w:ascii="Arial" w:hAnsi="Arial" w:eastAsia="Arial Unicode MS"/>
            <w:color w:val="1E6F9F"/>
            <w:u w:val="single"/>
          </w:rPr>
          <w:t>GD61x Specification and User Guide</w:t>
        </w:r>
      </w:hyperlink>
    </w:p>
    <w:p>
      <w:pPr>
        <w:pStyle w:val="ListBullet"/>
        <w:ind w:left="540" w:hanging="271"/>
      </w:pPr>
      <w:hyperlink r:id="rId20">
        <w:r>
          <w:rPr>
            <w:rFonts w:ascii="Arial" w:hAnsi="Arial" w:eastAsia="Arial Unicode MS"/>
            <w:color w:val="1E6F9F"/>
            <w:u w:val="single"/>
          </w:rPr>
          <w:t>LoRaWAN Gateway documentation index</w:t>
        </w:r>
      </w:hyperlink>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GD6</w:t>
    </w:r>
    <w:r>
      <w:tab/>
    </w:r>
    <w:r>
      <w:rPr>
        <w:rFonts w:ascii="Arial" w:hAnsi="Arial" w:eastAsia="Arial Unicode MS" w:cs="Arial"/>
        <w:color w:val="607181"/>
        <w:sz w:val="16"/>
      </w:rPr>
      <w:t>DEVICE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hyperlink" Target="/en/Device/LoRaWANGateway/gd61x-user-guide" TargetMode="External"/><Relationship Id="rId20" Type="http://schemas.openxmlformats.org/officeDocument/2006/relationships/hyperlink" Target="/en/Device/LoRaWANGatew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GD6 Configuration Guide</dc:title>
  <dc:subject>ManThink device manual</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