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80"/>
      </w:pPr>
      <w:r>
        <w:rPr>
          <w:rFonts w:ascii="Arial" w:hAnsi="Arial" w:eastAsia="Arial Unicode MS" w:cs="Arial"/>
          <w:b/>
          <w:color w:val="2CA6A4"/>
          <w:sz w:val="19"/>
        </w:rPr>
        <w:t>MANTHINK  /  INDUSTRIAL IoT</w:t>
      </w:r>
    </w:p>
    <w:p>
      <w:pPr>
        <w:spacing w:after="40"/>
      </w:pPr>
      <w:r>
        <w:rPr>
          <w:rFonts w:ascii="Arial" w:hAnsi="Arial" w:eastAsia="Arial Unicode MS" w:cs="Arial"/>
          <w:b/>
          <w:color w:val="18324A"/>
          <w:sz w:val="68"/>
        </w:rPr>
        <w:t>GD6</w:t>
      </w:r>
    </w:p>
    <w:p>
      <w:pPr>
        <w:spacing w:after="80"/>
      </w:pPr>
      <w:r>
        <w:rPr>
          <w:rFonts w:ascii="Arial" w:hAnsi="Arial" w:eastAsia="Arial Unicode MS" w:cs="Arial"/>
          <w:b/>
          <w:color w:val="243442"/>
          <w:sz w:val="34"/>
        </w:rPr>
        <w:t>LoRaWAN 网关</w:t>
      </w:r>
    </w:p>
    <w:p>
      <w:pPr>
        <w:spacing w:after="360"/>
      </w:pPr>
      <w:r>
        <w:rPr>
          <w:rFonts w:ascii="Arial" w:hAnsi="Arial" w:eastAsia="Arial Unicode MS" w:cs="Arial"/>
          <w:color w:val="607181"/>
          <w:sz w:val="23"/>
        </w:rPr>
        <w:t>标准化设备说明书</w:t>
      </w:r>
    </w:p>
    <w:p>
      <w:pPr>
        <w:spacing w:before="0" w:after="320"/>
        <w:jc w:val="center"/>
      </w:pPr>
      <w:r>
        <w:drawing>
          <wp:inline xmlns:a="http://schemas.openxmlformats.org/drawingml/2006/main" xmlns:pic="http://schemas.openxmlformats.org/drawingml/2006/picture">
            <wp:extent cx="5486400" cy="2713196"/>
            <wp:docPr id="1" name="Picture 1" descr="GD6 配置说明书" title="GD6 配置说明书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in-zh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3196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版本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1.0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文档类型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设备说明书</w:t>
            </w:r>
          </w:p>
        </w:tc>
      </w:tr>
    </w:tbl>
    <w:p>
      <w:r>
        <w:br w:type="page"/>
      </w:r>
    </w:p>
    <w:p>
      <w:r>
        <w:rPr>
          <w:rFonts w:ascii="Arial" w:hAnsi="Arial" w:eastAsia="Arial Unicode MS" w:cs="Arial"/>
          <w:color w:val="243442"/>
          <w:sz w:val="22"/>
        </w:rPr>
        <w:t>文档版本：1.0</w:t>
      </w:r>
    </w:p>
    <w:p>
      <w:r>
        <w:rPr>
          <w:rFonts w:ascii="Arial" w:hAnsi="Arial" w:eastAsia="Arial Unicode MS" w:cs="Arial"/>
          <w:color w:val="243442"/>
          <w:sz w:val="22"/>
        </w:rPr>
        <w:t>适用范围：采用 GD6 配置系统的 LoRaWAN 网关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说明</w:t>
      </w:r>
    </w:p>
    <w:p>
      <w:r>
        <w:rPr>
          <w:rFonts w:ascii="Arial" w:hAnsi="Arial" w:eastAsia="Arial Unicode MS" w:cs="Arial"/>
          <w:color w:val="243442"/>
          <w:sz w:val="22"/>
        </w:rPr>
        <w:t>本说明书统一介绍 GD6 网关配置系统的 Web 控制台，包括登录、网络回传、LoRaWAN 服务器、射频、日志、固件和远程配置。后续采用 GD6 配置系统的网关均引用本说明书，不再在各产品说明书中重复相同的配置步骤。</w:t>
      </w:r>
    </w:p>
    <w:p>
      <w:r>
        <w:rPr>
          <w:rFonts w:ascii="Arial" w:hAnsi="Arial" w:eastAsia="Arial Unicode MS" w:cs="Arial"/>
          <w:color w:val="243442"/>
          <w:sz w:val="22"/>
        </w:rPr>
        <w:t>不同网关型号支持的 Ethernet、Wi-Fi、4G、射频频段、供电方式和恢复按键可能不同。开始配置前，请先阅读对应产品说明书，并以设备标签、订货型号和交付固件为准。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界面说明：本说明书使用 GD61x 的界面截图作为示例。不同固件版本的菜单名称和可用选项可能略有差异；未安装对应硬件时，相关菜单可能隐藏或不可用。</w:t>
            </w:r>
          </w:p>
        </w:tc>
      </w:tr>
    </w:tbl>
    <w:p>
      <w:pPr>
        <w:spacing w:after="2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访问 Web 控制台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通过 Ethernet 访问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网关默认可通过 DHCP 获取地址。请在路由器租约列表中查找网关地址，然后在浏览器中打开 </w:t>
      </w:r>
      <w:r>
        <w:rPr>
          <w:rFonts w:ascii="Menlo" w:hAnsi="Menlo" w:eastAsia="Arial Unicode MS" w:cs="Menlo"/>
          <w:color w:val="18324A"/>
          <w:sz w:val="21"/>
        </w:rPr>
        <w:t>http://&lt;网关地址&gt;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例如，若 DHCP 分配的地址为 </w:t>
      </w:r>
      <w:r>
        <w:rPr>
          <w:rFonts w:ascii="Menlo" w:hAnsi="Menlo" w:eastAsia="Arial Unicode MS" w:cs="Menlo"/>
          <w:color w:val="18324A"/>
          <w:sz w:val="21"/>
        </w:rPr>
        <w:t>192.168.1.100</w:t>
      </w:r>
      <w:r>
        <w:rPr>
          <w:rFonts w:ascii="Arial" w:hAnsi="Arial" w:eastAsia="Arial Unicode MS" w:cs="Arial"/>
          <w:color w:val="243442"/>
          <w:sz w:val="22"/>
        </w:rPr>
        <w:t>，访问：</w:t>
      </w:r>
    </w:p>
    <w:p>
      <w:pPr>
        <w:pStyle w:val="CodeBlock"/>
      </w:pPr>
      <w:r>
        <w:rPr>
          <w:rFonts w:ascii="Menlo" w:hAnsi="Menlo" w:eastAsia="Arial Unicode MS" w:cs="Menlo"/>
          <w:color w:val="18324A"/>
          <w:sz w:val="18"/>
        </w:rPr>
        <w:t>http://192.168.1.100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通过默认 Wi-Fi AP 访问</w:t>
      </w:r>
    </w:p>
    <w:p>
      <w:r>
        <w:rPr>
          <w:rFonts w:ascii="Arial" w:hAnsi="Arial" w:eastAsia="Arial Unicode MS" w:cs="Arial"/>
          <w:color w:val="243442"/>
          <w:sz w:val="22"/>
        </w:rPr>
        <w:t>支持 Wi-Fi 的型号可使用默认配置热点：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连接 Wi-Fi 热点 </w:t>
      </w:r>
      <w:r>
        <w:rPr>
          <w:rFonts w:ascii="Menlo" w:hAnsi="Menlo" w:eastAsia="Arial Unicode MS" w:cs="Menlo"/>
          <w:color w:val="18324A"/>
          <w:sz w:val="21"/>
        </w:rPr>
        <w:t>LGW-Config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输入默认热点密码 </w:t>
      </w:r>
      <w:r>
        <w:rPr>
          <w:rFonts w:ascii="Menlo" w:hAnsi="Menlo" w:eastAsia="Arial Unicode MS" w:cs="Menlo"/>
          <w:color w:val="18324A"/>
          <w:sz w:val="21"/>
        </w:rPr>
        <w:t>lgw12345678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打开 </w:t>
      </w:r>
      <w:r>
        <w:rPr>
          <w:rFonts w:ascii="Menlo" w:hAnsi="Menlo" w:eastAsia="Arial Unicode MS" w:cs="Menlo"/>
          <w:color w:val="18324A"/>
          <w:sz w:val="21"/>
        </w:rPr>
        <w:t>http://192.168.4.1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r>
        <w:rPr>
          <w:rFonts w:ascii="Arial" w:hAnsi="Arial" w:eastAsia="Arial Unicode MS" w:cs="Arial"/>
          <w:color w:val="243442"/>
          <w:sz w:val="22"/>
        </w:rPr>
        <w:t>如果 Wi-Fi 已关闭，请通过 Ethernet 访问 Web 控制台并重新开启。若所有管理链路均不可用，请按对应产品说明书执行恢复出厂设置，再连接默认 AP。</w:t>
      </w:r>
    </w:p>
    <w:p>
      <w:r>
        <w:rPr>
          <w:rFonts w:ascii="Arial" w:hAnsi="Arial" w:eastAsia="Arial Unicode MS" w:cs="Arial"/>
          <w:color w:val="243442"/>
          <w:sz w:val="22"/>
        </w:rPr>
        <w:t>默认 Web 登录密码：</w:t>
      </w:r>
    </w:p>
    <w:p>
      <w:pPr>
        <w:pStyle w:val="CodeBlock"/>
      </w:pPr>
      <w:r>
        <w:rPr>
          <w:rFonts w:ascii="Menlo" w:hAnsi="Menlo" w:eastAsia="Arial Unicode MS" w:cs="Menlo"/>
          <w:color w:val="18324A"/>
          <w:sz w:val="18"/>
        </w:rPr>
        <w:t>wifi!0804</w:t>
      </w:r>
    </w:p>
    <w:p>
      <w:r>
        <w:rPr>
          <w:rFonts w:ascii="Arial" w:hAnsi="Arial" w:eastAsia="Arial Unicode MS" w:cs="Arial"/>
          <w:color w:val="243442"/>
          <w:sz w:val="22"/>
        </w:rPr>
        <w:t>首次登录后，请立即进入“用户管理”修改默认密码。热点密码和 Web 登录密码是两个独立的密码。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系统概览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735806"/>
            <wp:docPr id="2" name="Picture 2" descr="GD6 中文系统概览示例" title="GD6 中文系统概览示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ystem-overview-zh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7358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GD6 中文系统概览示例</w:t>
      </w:r>
    </w:p>
    <w:p>
      <w:r>
        <w:rPr>
          <w:rFonts w:ascii="Arial" w:hAnsi="Arial" w:eastAsia="Arial Unicode MS" w:cs="Arial"/>
          <w:color w:val="243442"/>
          <w:sz w:val="22"/>
        </w:rPr>
        <w:t>“概览”页面显示：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主控、固件版本、构建日期和运行时间；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Heap 内存和 SPIFFS 存储使用率；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当前型号支持的 Ethernet、Wi-Fi 和 4G 状态；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当前回传链路；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Gateway EUI、LoRa 驱动和服务状态。</w:t>
      </w:r>
    </w:p>
    <w:p>
      <w:r>
        <w:rPr>
          <w:rFonts w:ascii="Arial" w:hAnsi="Arial" w:eastAsia="Arial Unicode MS" w:cs="Arial"/>
          <w:color w:val="243442"/>
          <w:sz w:val="22"/>
        </w:rPr>
        <w:t>单击“刷新”可立即更新页面。仅在确认没有配置保存或固件升级时使用“重启网关”。正常重启约需 90 秒恢复访问。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配置网络回传</w:t>
      </w:r>
    </w:p>
    <w:p>
      <w:r>
        <w:rPr>
          <w:rFonts w:ascii="Arial" w:hAnsi="Arial" w:eastAsia="Arial Unicode MS" w:cs="Arial"/>
          <w:color w:val="243442"/>
          <w:sz w:val="22"/>
        </w:rPr>
        <w:t>GD6 配置系统可管理 Ethernet、Wi-Fi STA 和 4G 回传。实际可用的接口、链路优先级和自动切换策略由网关型号及硬件配置决定。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Ethernet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735806"/>
            <wp:docPr id="3" name="Picture 3" descr="GD6 中文 Ethernet 配置页示例" title="GD6 中文 Ethernet 配置页示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thernet-zh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7358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GD6 中文 Ethernet 配置页示例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打开“以太网”。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选择“DHCP 自动获取”或“静态 IP”。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使用静态 IP 时填写 IP 地址、子网掩码、默认网关和 DNS。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单击“保存”。部分地址变更可能需要重新连接或重启。</w:t>
      </w:r>
    </w:p>
    <w:p>
      <w:r>
        <w:rPr>
          <w:rFonts w:ascii="Arial" w:hAnsi="Arial" w:eastAsia="Arial Unicode MS" w:cs="Arial"/>
          <w:color w:val="243442"/>
          <w:sz w:val="22"/>
        </w:rPr>
        <w:t>“以太网供电”用于控制网关内部 Ethernet 控制器的运行时电源，不是外部 PoE 输出。关闭或重启网口会暂时中断当前连接。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Wi-Fi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735806"/>
            <wp:docPr id="4" name="Picture 4" descr="GD6 中文 Wi-Fi 配置页示例" title="GD6 中文 Wi-Fi 配置页示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fi-zh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7358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GD6 中文 Wi-Fi 配置页示例</w:t>
      </w:r>
    </w:p>
    <w:p>
      <w:r>
        <w:rPr>
          <w:rFonts w:ascii="Arial" w:hAnsi="Arial" w:eastAsia="Arial Unicode MS" w:cs="Arial"/>
          <w:color w:val="243442"/>
          <w:sz w:val="22"/>
        </w:rPr>
        <w:t>Wi-Fi 页面包括：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总开关：关闭整个 Wi-Fi 射频；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热点（AP）：修改本地配置热点的 SSID、密码、信道和最大连接数；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客户端（STA）：扫描并连接现场 Wi-Fi，作为回传链路。</w:t>
      </w:r>
    </w:p>
    <w:p>
      <w:r>
        <w:rPr>
          <w:rFonts w:ascii="Arial" w:hAnsi="Arial" w:eastAsia="Arial Unicode MS" w:cs="Arial"/>
          <w:color w:val="243442"/>
          <w:sz w:val="22"/>
        </w:rPr>
        <w:t>修改 AP 参数后，当前无线连接会断开，应使用新的 SSID 或密码重新连接。关闭 Wi-Fi 前，请确认仍可通过其他管理链路访问网关。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4G / LTE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735806"/>
            <wp:docPr id="5" name="Picture 5" descr="GD6 中文 4G 配置页示例" title="GD6 中文 4G 配置页示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te-zh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7358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GD6 中文 4G 配置页示例</w:t>
      </w:r>
    </w:p>
    <w:p>
      <w:r>
        <w:rPr>
          <w:rFonts w:ascii="Arial" w:hAnsi="Arial" w:eastAsia="Arial Unicode MS" w:cs="Arial"/>
          <w:color w:val="243442"/>
          <w:sz w:val="22"/>
        </w:rPr>
        <w:t>本节仅适用于安装了 4G 模组和 SIM 卡槽的型号。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插入已开通数据业务的 SIM 卡并开启 4G 模组。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填写运营商 APN；用户名和密码通常可留空。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SIM 卡设置了 PIN 时填写 PIN。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保持串口波特率与交付模组一致。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选择路由优先级并保存。</w:t>
      </w:r>
    </w:p>
    <w:p>
      <w:r>
        <w:rPr>
          <w:rFonts w:ascii="Arial" w:hAnsi="Arial" w:eastAsia="Arial Unicode MS" w:cs="Arial"/>
          <w:color w:val="243442"/>
          <w:sz w:val="22"/>
        </w:rPr>
        <w:t>状态区显示 SIM、注册网络、运营商、信号、接入制式和 PPP 地址。公开或分享截图前应遮盖 IMEI、ICCID 等设备标识。模组支持的运营商和频段以对应产品说明书及交付规格为准。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配置 LoRaWAN 服务器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735806"/>
            <wp:docPr id="6" name="Picture 6" descr="GD6 中文 LNS 配置页示例" title="GD6 中文 LNS 配置页示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ns-zh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7358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GD6 中文 LNS 配置页示例</w:t>
      </w:r>
    </w:p>
    <w:p>
      <w:r>
        <w:rPr>
          <w:rFonts w:ascii="Arial" w:hAnsi="Arial" w:eastAsia="Arial Unicode MS" w:cs="Arial"/>
          <w:color w:val="243442"/>
          <w:sz w:val="22"/>
        </w:rPr>
        <w:t>打开“LNS 配置”，先选择上行驱动：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Packet Forwarder：支持 Semtech UDP 或 MQTT Bridge；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Basic Station：通过 WSS/TLS 连接 LNS，可选择直连 LNS 或 CUPS 引导。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Semtech UDP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选择 Packet Forwarder 和 Semtech UDP。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填写服务器域名或 IP、上行端口、下行端口。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根据服务器要求设置 Keepalive、状态上报和推送超时。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保存后确认 LoRa 服务状态和服务器 ACK 恢复正常。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MQTT Bridge</w:t>
      </w:r>
    </w:p>
    <w:p>
      <w:r>
        <w:rPr>
          <w:rFonts w:ascii="Arial" w:hAnsi="Arial" w:eastAsia="Arial Unicode MS" w:cs="Arial"/>
          <w:color w:val="243442"/>
          <w:sz w:val="22"/>
        </w:rPr>
        <w:t>填写 Broker URI、Client ID、账号、QoS、本地 UDP 端口和 TLS 参数。启用双向 TLS 时上传 CA、客户端证书和私钥。MQTT Bridge 与“远程配置”使用独立连接，不能混用 Topic 或凭据。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Basic Station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直连：填写 </w:t>
      </w:r>
      <w:r>
        <w:rPr>
          <w:rFonts w:ascii="Menlo" w:hAnsi="Menlo" w:eastAsia="Arial Unicode MS" w:cs="Menlo"/>
          <w:color w:val="18324A"/>
          <w:sz w:val="21"/>
        </w:rPr>
        <w:t>tc.uri</w:t>
      </w:r>
      <w:r>
        <w:rPr>
          <w:rFonts w:ascii="Arial" w:hAnsi="Arial" w:eastAsia="Arial Unicode MS" w:cs="Arial"/>
          <w:color w:val="243442"/>
          <w:sz w:val="22"/>
        </w:rPr>
        <w:t xml:space="preserve"> 和 CA；使用 Token 时粘贴完整的 Bearer Authorization 行，使用 mTLS 时填写客户端证书和私钥。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CUPS：填写 </w:t>
      </w:r>
      <w:r>
        <w:rPr>
          <w:rFonts w:ascii="Menlo" w:hAnsi="Menlo" w:eastAsia="Arial Unicode MS" w:cs="Menlo"/>
          <w:color w:val="18324A"/>
          <w:sz w:val="21"/>
        </w:rPr>
        <w:t>cups.uri</w:t>
      </w:r>
      <w:r>
        <w:rPr>
          <w:rFonts w:ascii="Arial" w:hAnsi="Arial" w:eastAsia="Arial Unicode MS" w:cs="Arial"/>
          <w:color w:val="243442"/>
          <w:sz w:val="22"/>
        </w:rPr>
        <w:t xml:space="preserve"> 和相应凭据，由 CUPS 下发或轮转 LNS 配置。</w:t>
      </w:r>
    </w:p>
    <w:p>
      <w:r>
        <w:rPr>
          <w:rFonts w:ascii="Arial" w:hAnsi="Arial" w:eastAsia="Arial Unicode MS" w:cs="Arial"/>
          <w:color w:val="243442"/>
          <w:sz w:val="22"/>
        </w:rPr>
        <w:t>切换 Packet Forwarder 与 Basic Station 会重启网关。保存前确认当前没有 OTA 或其他配置写入。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配置频段与射频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735806"/>
            <wp:docPr id="7" name="Picture 7" descr="GD6 中文频段与射频页示例" title="GD6 中文频段与射频页示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dio-zh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7358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GD6 中文频段与射频页示例</w:t>
      </w:r>
    </w:p>
    <w:p>
      <w:r>
        <w:rPr>
          <w:rFonts w:ascii="Arial" w:hAnsi="Arial" w:eastAsia="Arial Unicode MS" w:cs="Arial"/>
          <w:color w:val="243442"/>
          <w:sz w:val="22"/>
        </w:rPr>
        <w:t>“频段与射频”页面用于检查区域配置、选择子频段和设置接收信道：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CN470、US902（LoRaWAN US915）和 AU915 可按区域计划选择适用的子频段；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AS923 可选择 AS923-1 至 AS923-4 变体；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EU433、EU868 等版本使用对应的预置计划；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具体可选区域、信道数量和射频能力由网关型号决定。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射频硬件限制：区域计划必须与设备射频前端和 LoRa 天线一致。不能仅通过 Web 页面把一个频段的网关转换成另一个频段的网关。</w:t>
            </w:r>
          </w:p>
        </w:tc>
      </w:tr>
    </w:tbl>
    <w:p>
      <w:pPr>
        <w:spacing w:after="20"/>
      </w:pPr>
    </w:p>
    <w:p>
      <w:r>
        <w:rPr>
          <w:rFonts w:ascii="Arial" w:hAnsi="Arial" w:eastAsia="Arial Unicode MS" w:cs="Arial"/>
          <w:color w:val="243442"/>
          <w:sz w:val="22"/>
        </w:rPr>
        <w:t>修改信道后单击“应用”，再按需要重启 LoRa 服务。只有切换上行驱动或页面明确提示时才重启整个系统。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系统维护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系统日志</w:t>
      </w:r>
    </w:p>
    <w:p>
      <w:r>
        <w:rPr>
          <w:rFonts w:ascii="Arial" w:hAnsi="Arial" w:eastAsia="Arial Unicode MS" w:cs="Arial"/>
          <w:color w:val="243442"/>
          <w:sz w:val="22"/>
        </w:rPr>
        <w:t>“系统日志”可实时查看 Web、网络、Packet Forwarder、MQTT 和已安装通信模组的日志。可按级别或来源过滤、暂停滚动、清空或下载日志。分享日志前应检查其中是否包含地址、EUI 或网络标识。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固件升级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打开“固件升级”，核对当前版本和活动分区。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选择与网关型号、硬件版本和目标区域完全匹配的 </w:t>
      </w:r>
      <w:r>
        <w:rPr>
          <w:rFonts w:ascii="Menlo" w:hAnsi="Menlo" w:eastAsia="Arial Unicode MS" w:cs="Menlo"/>
          <w:color w:val="18324A"/>
          <w:sz w:val="21"/>
        </w:rPr>
        <w:t>.bin</w:t>
      </w:r>
      <w:r>
        <w:rPr>
          <w:rFonts w:ascii="Arial" w:hAnsi="Arial" w:eastAsia="Arial Unicode MS" w:cs="Arial"/>
          <w:color w:val="243442"/>
          <w:sz w:val="22"/>
        </w:rPr>
        <w:t xml:space="preserve"> 固件。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等待上传、校验和写入完成。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按页面提示重启，重新登录后核对固件版本。</w:t>
      </w:r>
    </w:p>
    <w:p>
      <w:r>
        <w:rPr>
          <w:rFonts w:ascii="Arial" w:hAnsi="Arial" w:eastAsia="Arial Unicode MS" w:cs="Arial"/>
          <w:color w:val="243442"/>
          <w:sz w:val="22"/>
        </w:rPr>
        <w:t>GD6 配置系统使用 A/B OTA 分区。升级期间不要刷新页面、切断网络或断电。不要把整片 Flash 制造镜像当作 Web OTA 固件上传。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文件系统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“文件系统”允许管理 </w:t>
      </w:r>
      <w:r>
        <w:rPr>
          <w:rFonts w:ascii="Menlo" w:hAnsi="Menlo" w:eastAsia="Arial Unicode MS" w:cs="Menlo"/>
          <w:color w:val="18324A"/>
          <w:sz w:val="21"/>
        </w:rPr>
        <w:t>/spiffs</w:t>
      </w:r>
      <w:r>
        <w:rPr>
          <w:rFonts w:ascii="Arial" w:hAnsi="Arial" w:eastAsia="Arial Unicode MS" w:cs="Arial"/>
          <w:color w:val="243442"/>
          <w:sz w:val="22"/>
        </w:rPr>
        <w:t xml:space="preserve"> 下的配置文件。配置 JSON 通常在重启后生效。覆盖 </w:t>
      </w:r>
      <w:r>
        <w:rPr>
          <w:rFonts w:ascii="Menlo" w:hAnsi="Menlo" w:eastAsia="Arial Unicode MS" w:cs="Menlo"/>
          <w:color w:val="18324A"/>
          <w:sz w:val="21"/>
        </w:rPr>
        <w:t>web/</w:t>
      </w:r>
      <w:r>
        <w:rPr>
          <w:rFonts w:ascii="Arial" w:hAnsi="Arial" w:eastAsia="Arial Unicode MS" w:cs="Arial"/>
          <w:color w:val="243442"/>
          <w:sz w:val="22"/>
        </w:rPr>
        <w:t xml:space="preserve"> 文件可能导致控制台无法打开，且恢复出厂不会还原损坏的 Web 文件；除非执行受控维修，不要修改该目录。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用户和密码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735806"/>
            <wp:docPr id="8" name="Picture 8" descr="GD6 中文用户管理页示例" title="GD6 中文用户管理页示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sers-zh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7358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GD6 中文用户管理页示例</w:t>
      </w:r>
    </w:p>
    <w:p>
      <w:r>
        <w:rPr>
          <w:rFonts w:ascii="Arial" w:hAnsi="Arial" w:eastAsia="Arial Unicode MS" w:cs="Arial"/>
          <w:color w:val="243442"/>
          <w:sz w:val="22"/>
        </w:rPr>
        <w:t>进入“用户管理”，输入当前密码、新密码和确认密码后保存。新密码至少 8 个字符。修改成功后，旧 Token 可能失效，需要使用新密码重新登录。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远程配置</w:t>
      </w:r>
    </w:p>
    <w:p>
      <w:r>
        <w:rPr>
          <w:rFonts w:ascii="Arial" w:hAnsi="Arial" w:eastAsia="Arial Unicode MS" w:cs="Arial"/>
          <w:color w:val="243442"/>
          <w:sz w:val="22"/>
        </w:rPr>
        <w:t>“远程配置”使用独立 MQTT 连接远程读写允许的设备配置并触发重启。配置 Broker、Client ID、Topic、QoS 和 TLS 后观察连接状态。为避免远程误配置导致失联，远程通道不能修改其自身 Broker 设置。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恢复出厂设置</w:t>
      </w:r>
    </w:p>
    <w:p>
      <w:r>
        <w:rPr>
          <w:rFonts w:ascii="Arial" w:hAnsi="Arial" w:eastAsia="Arial Unicode MS" w:cs="Arial"/>
          <w:color w:val="243442"/>
          <w:sz w:val="22"/>
        </w:rPr>
        <w:t>恢复出厂设置的触发方式和指示灯行为由网关型号决定，请按对应产品说明书操作。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恢复出厂会还原网络、LoRaWAN、MQTT、远程配置和已安装通信模组的设置，登录密码恢复为 </w:t>
      </w:r>
      <w:r>
        <w:rPr>
          <w:rFonts w:ascii="Menlo" w:hAnsi="Menlo" w:eastAsia="Arial Unicode MS" w:cs="Menlo"/>
          <w:color w:val="18324A"/>
          <w:sz w:val="21"/>
        </w:rPr>
        <w:t>wifi!0804</w:t>
      </w:r>
      <w:r>
        <w:rPr>
          <w:rFonts w:ascii="Arial" w:hAnsi="Arial" w:eastAsia="Arial Unicode MS" w:cs="Arial"/>
          <w:color w:val="243442"/>
          <w:sz w:val="22"/>
        </w:rPr>
        <w:t>；已写入的 Gateway EUI 会保留，Web 静态文件不会被覆盖。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配置故障排查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现象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检查与处理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无法打开 Web 页面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确认终端与网关同网段并检查 DHCP 地址；尝试连接默认 AP 后通过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192.168.4.1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 访问；若所有管理链路均不可用，按产品说明书恢复出厂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默认密码登录失败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确认使用 Web 密码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wifi!0804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，不是热点密码；必要时恢复出厂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Ethernet 无地址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检查网线、DHCP 和 Ethernet 电源状态；必要时重启网口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4G 无法注册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检查型号是否支持 4G，并检查 SIM、PIN、APN、信号和模组频段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Wi-Fi STA 无法连接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重新扫描 SSID，检查密码和 2.4 GHz 覆盖；避免仅支持 5 GHz 的热点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 无上行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检查天线、区域频段、Gateway EUI、LNS 地址/端口和当前回传链路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OTA 后无法启动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等待自动重启；若仍不可访问，按产品说明书执行受控恢复，不要反复断电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相关文档</w:t>
      </w:r>
    </w:p>
    <w:p>
      <w:pPr>
        <w:pStyle w:val="ListBullet"/>
        <w:ind w:left="540" w:hanging="271"/>
      </w:pPr>
      <w:hyperlink r:id="rId19">
        <w:r>
          <w:rPr>
            <w:rFonts w:ascii="Arial" w:hAnsi="Arial" w:eastAsia="Arial Unicode MS"/>
            <w:color w:val="1E6F9F"/>
            <w:u w:val="single"/>
          </w:rPr>
          <w:t>GD61x 规格与使用说明书</w:t>
        </w:r>
      </w:hyperlink>
    </w:p>
    <w:p>
      <w:pPr>
        <w:pStyle w:val="ListBullet"/>
        <w:ind w:left="540" w:hanging="271"/>
      </w:pPr>
      <w:hyperlink r:id="rId20">
        <w:r>
          <w:rPr>
            <w:rFonts w:ascii="Arial" w:hAnsi="Arial" w:eastAsia="Arial Unicode MS"/>
            <w:color w:val="1E6F9F"/>
            <w:u w:val="single"/>
          </w:rPr>
          <w:t>LoRaWAN 网关文档索引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 Unicode MS" w:cs="Arial"/>
        <w:color w:val="607181"/>
        <w:sz w:val="17"/>
      </w:rPr>
      <w:t xml:space="preserve">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 Unicode MS" w:cs="Arial"/>
        <w:b/>
        <w:color w:val="607181"/>
        <w:sz w:val="17"/>
      </w:rPr>
      <w:t>MANTHINK  /  GD6</w:t>
    </w:r>
    <w:r>
      <w:tab/>
    </w:r>
    <w:r>
      <w:rPr>
        <w:rFonts w:ascii="Arial" w:hAnsi="Arial" w:eastAsia="Arial Unicode MS" w:cs="Arial"/>
        <w:color w:val="607181"/>
        <w:sz w:val="16"/>
      </w:rPr>
      <w:t>设备说明书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 Unicode MS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 Unicode MS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" w:hAnsi="Arial" w:eastAsia="Arial Unicode MS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00" w:after="140" w:line="276" w:lineRule="auto"/>
      <w:ind w:left="259" w:right="259"/>
      <w:shd w:fill="F0F4F6"/>
    </w:pPr>
    <w:rPr>
      <w:rFonts w:ascii="Menlo" w:hAnsi="Menlo" w:eastAsia="Arial Unicode MS"/>
      <w:color w:val="18324A"/>
      <w:sz w:val="18"/>
    </w:rPr>
  </w:style>
  <w:style w:type="paragraph" w:customStyle="1" w:styleId="FigureCaption">
    <w:name w:val="Figure Caption"/>
    <w:pPr>
      <w:spacing w:before="60" w:after="160"/>
      <w:jc w:val="center"/>
    </w:pPr>
    <w:rPr>
      <w:rFonts w:ascii="Arial" w:hAnsi="Arial" w:eastAsia="Arial Unicode MS"/>
      <w:color w:val="607181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hyperlink" Target="/zh/Device/LoRaWANGateway/gd61x-user-guide" TargetMode="External"/><Relationship Id="rId20" Type="http://schemas.openxmlformats.org/officeDocument/2006/relationships/hyperlink" Target="/zh/Device/LoRaWANGatewa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GD6 配置说明书</dc:title>
  <dc:subject>门思科技设备说明书</dc:subject>
  <dc:creator/>
  <cp:keywords>ManThink, ThinkLink, LoRaWAN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