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document.xml" ContentType="application/vnd.openxmlformats-officedocument.wordprocessingml.document.main+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40" w:after="680"/>
        <w:rPr/>
      </w:pPr>
      <w:r>
        <w:rPr>
          <w:rFonts w:eastAsia="Arial Unicode MS" w:cs="Arial"/>
          <w:b/>
          <w:color w:val="000000"/>
          <w:sz w:val="19"/>
        </w:rPr>
        <w:t>MANTHINK  /  INDUSTRIAL IoT</w:t>
      </w:r>
    </w:p>
    <w:p>
      <w:pPr>
        <w:pStyle w:val="Title"/>
        <w:spacing w:before="0" w:after="40"/>
        <w:contextualSpacing/>
        <w:rPr/>
      </w:pPr>
      <w:r>
        <w:rPr>
          <w:color w:val="000000"/>
          <w:sz w:val="60"/>
        </w:rPr>
        <w:t>GD62</w:t>
      </w:r>
    </w:p>
    <w:p>
      <w:pPr>
        <w:pStyle w:val="Normal"/>
        <w:spacing w:before="0" w:after="80"/>
        <w:rPr/>
      </w:pPr>
      <w:r>
        <w:rPr>
          <w:color w:val="000000"/>
          <w:sz w:val="40"/>
        </w:rPr>
        <w:t xml:space="preserve">IP67 </w:t>
      </w:r>
      <w:r>
        <w:rPr>
          <w:color w:val="000000"/>
          <w:sz w:val="40"/>
        </w:rPr>
        <w:t xml:space="preserve">室外 </w:t>
      </w:r>
      <w:r>
        <w:rPr>
          <w:color w:val="000000"/>
          <w:sz w:val="40"/>
        </w:rPr>
        <w:t xml:space="preserve">LoRaWAN </w:t>
      </w:r>
      <w:r>
        <w:rPr>
          <w:color w:val="000000"/>
          <w:sz w:val="40"/>
        </w:rPr>
        <w:t>网关</w:t>
      </w:r>
    </w:p>
    <w:p>
      <w:pPr>
        <w:pStyle w:val="Normal"/>
        <w:spacing w:before="0" w:after="360"/>
        <w:rPr/>
      </w:pPr>
      <w:r>
        <w:rPr>
          <w:color w:val="000000"/>
          <w:sz w:val="28"/>
        </w:rPr>
        <w:t>使用说明书</w:t>
      </w:r>
    </w:p>
    <w:p>
      <w:pPr>
        <w:pStyle w:val="Normal"/>
        <w:spacing w:before="0" w:after="320"/>
        <w:jc w:val="center"/>
        <w:rPr/>
      </w:pPr>
      <w:r>
        <w:rPr/>
        <w:drawing>
          <wp:inline distT="0" distB="0" distL="0" distR="0">
            <wp:extent cx="4297680" cy="4297680"/>
            <wp:effectExtent l="0" t="0" r="0" b="0"/>
            <wp:docPr id="1" name="Picture 1" descr="GD62 IP67 室外 LoRaWAN 网关使用说明书" title="GD62 IP67 室外 LoRaWAN 网关使用说明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D62 IP67 室外 LoRaWAN 网关使用说明书" title="GD62 IP67 室外 LoRaWAN 网关使用说明书"/>
                    <pic:cNvPicPr>
                      <a:picLocks noChangeAspect="1" noChangeArrowheads="1"/>
                    </pic:cNvPicPr>
                  </pic:nvPicPr>
                  <pic:blipFill>
                    <a:blip r:embed="rId2"/>
                    <a:stretch>
                      <a:fillRect/>
                    </a:stretch>
                  </pic:blipFill>
                  <pic:spPr bwMode="auto">
                    <a:xfrm>
                      <a:off x="0" y="0"/>
                      <a:ext cx="4297680" cy="4297680"/>
                    </a:xfrm>
                    <a:prstGeom prst="rect">
                      <a:avLst/>
                    </a:prstGeom>
                    <a:noFill/>
                  </pic:spPr>
                </pic:pic>
              </a:graphicData>
            </a:graphic>
          </wp:inline>
        </w:drawing>
      </w:r>
    </w:p>
    <w:tbl>
      <w:tblPr>
        <w:tblStyle w:val="TableGrid"/>
        <w:tblW w:w="9360" w:type="dxa"/>
        <w:jc w:val="start"/>
        <w:tblInd w:w="120" w:type="dxa"/>
        <w:tblLayout w:type="fixed"/>
        <w:tblCellMar>
          <w:top w:w="80" w:type="dxa"/>
          <w:start w:w="120" w:type="dxa"/>
          <w:bottom w:w="80" w:type="dxa"/>
          <w:end w:w="120" w:type="dxa"/>
        </w:tblCellMar>
        <w:tblLook w:noHBand="0" w:lastColumn="0" w:firstColumn="1" w:lastRow="0" w:firstRow="1" w:noVBand="1" w:val="04a0"/>
      </w:tblPr>
      <w:tblGrid>
        <w:gridCol w:w="4680"/>
        <w:gridCol w:w="4680"/>
      </w:tblGrid>
      <w:tr>
        <w:trPr>
          <w:cantSplit/>
        </w:trPr>
        <w:tc>
          <w:tcPr>
            <w:tcW w:w="4680" w:type="dxa"/>
            <w:tcBorders>
              <w:top w:val="nil"/>
              <w:start w:val="nil"/>
              <w:bottom w:val="nil"/>
              <w:end w:val="nil"/>
            </w:tcBorders>
            <w:shd w:fill="E8F1F6" w:val="clear"/>
            <w:vAlign w:val="center"/>
          </w:tcPr>
          <w:p>
            <w:pPr>
              <w:pStyle w:val="Normal"/>
              <w:keepNext w:val="false"/>
              <w:widowControl/>
              <w:spacing w:lineRule="exact" w:line="280" w:before="0" w:after="0"/>
              <w:jc w:val="start"/>
              <w:rPr>
                <w:rFonts w:cs=""/>
                <w:kern w:val="0"/>
                <w:szCs w:val="22"/>
                <w:lang w:val="en-US" w:eastAsia="en-US" w:bidi="ar-SA"/>
              </w:rPr>
            </w:pPr>
            <w:r>
              <w:rPr>
                <w:rFonts w:ascii="Arial" w:hAnsi="Arial" w:cs="Arial"/>
                <w:b/>
                <w:color w:val="000000"/>
                <w:kern w:val="0"/>
                <w:sz w:val="19"/>
                <w:szCs w:val="22"/>
                <w:lang w:val="en-US" w:eastAsia="en-US" w:bidi="ar-SA"/>
              </w:rPr>
              <w:t>版本</w:t>
            </w:r>
            <w:r>
              <w:rPr>
                <w:rFonts w:eastAsia="Arial Unicode MS" w:cs="Arial"/>
                <w:b/>
                <w:color w:val="000000"/>
                <w:kern w:val="0"/>
                <w:sz w:val="19"/>
                <w:szCs w:val="22"/>
                <w:lang w:val="en-US" w:eastAsia="en-US" w:bidi="ar-SA"/>
              </w:rPr>
              <w:br/>
              <w:t>1.2</w:t>
            </w:r>
          </w:p>
        </w:tc>
        <w:tc>
          <w:tcPr>
            <w:tcW w:w="4680" w:type="dxa"/>
            <w:tcBorders>
              <w:top w:val="nil"/>
              <w:start w:val="nil"/>
              <w:bottom w:val="nil"/>
              <w:end w:val="nil"/>
            </w:tcBorders>
            <w:shd w:fill="E8F1F6" w:val="clear"/>
            <w:vAlign w:val="center"/>
          </w:tcPr>
          <w:p>
            <w:pPr>
              <w:pStyle w:val="Normal"/>
              <w:keepNext w:val="false"/>
              <w:widowControl/>
              <w:spacing w:lineRule="exact" w:line="280" w:before="0" w:after="0"/>
              <w:jc w:val="start"/>
              <w:rPr>
                <w:rFonts w:cs=""/>
                <w:kern w:val="0"/>
                <w:szCs w:val="22"/>
                <w:lang w:val="en-US" w:eastAsia="en-US" w:bidi="ar-SA"/>
              </w:rPr>
            </w:pPr>
            <w:r>
              <w:rPr>
                <w:rFonts w:ascii="Arial" w:hAnsi="Arial" w:cs="Arial"/>
                <w:b/>
                <w:color w:val="000000"/>
                <w:kern w:val="0"/>
                <w:sz w:val="19"/>
                <w:szCs w:val="22"/>
                <w:lang w:val="en-US" w:eastAsia="en-US" w:bidi="ar-SA"/>
              </w:rPr>
              <w:t>文档类型</w:t>
            </w:r>
            <w:r>
              <w:rPr>
                <w:rFonts w:eastAsia="Arial Unicode MS" w:cs="Arial"/>
                <w:b/>
                <w:color w:val="000000"/>
                <w:kern w:val="0"/>
                <w:sz w:val="19"/>
                <w:szCs w:val="22"/>
                <w:lang w:val="en-US" w:eastAsia="en-US" w:bidi="ar-SA"/>
              </w:rPr>
              <w:br/>
            </w:r>
            <w:r>
              <w:rPr>
                <w:rFonts w:ascii="Arial" w:hAnsi="Arial" w:cs="Arial"/>
                <w:b/>
                <w:color w:val="000000"/>
                <w:kern w:val="0"/>
                <w:sz w:val="19"/>
                <w:szCs w:val="22"/>
                <w:lang w:val="en-US" w:eastAsia="en-US" w:bidi="ar-SA"/>
              </w:rPr>
              <w:t>设备说明书</w:t>
            </w:r>
          </w:p>
        </w:tc>
      </w:tr>
    </w:tbl>
    <w:p>
      <w:pPr>
        <w:pStyle w:val="Normal"/>
        <w:rPr/>
      </w:pPr>
      <w:r>
        <w:rPr/>
      </w:r>
      <w:r>
        <w:br w:type="page"/>
      </w:r>
    </w:p>
    <w:p>
      <w:pPr>
        <w:pStyle w:val="Normal"/>
        <w:spacing w:before="0" w:after="100"/>
        <w:rPr/>
      </w:pPr>
      <w:r>
        <w:rPr>
          <w:rFonts w:eastAsia="Arial Unicode MS" w:cs="Arial"/>
          <w:b/>
          <w:color w:val="000000"/>
          <w:sz w:val="17"/>
        </w:rPr>
        <w:t>DOCUMENT NAVIGATION</w:t>
      </w:r>
    </w:p>
    <w:p>
      <w:pPr>
        <w:pStyle w:val="Normal"/>
        <w:spacing w:before="0" w:after="400"/>
        <w:rPr/>
      </w:pPr>
      <w:r>
        <w:rPr>
          <w:rFonts w:ascii="Arial" w:hAnsi="Arial" w:cs="Arial"/>
          <w:b/>
          <w:color w:val="000000"/>
          <w:sz w:val="48"/>
        </w:rPr>
        <w:t>目录</w:t>
      </w:r>
    </w:p>
    <w:p>
      <w:pPr>
        <w:pStyle w:val="ManualTOC1"/>
        <w:spacing w:lineRule="auto" w:line="240" w:before="0" w:after="40"/>
        <w:rPr/>
      </w:pPr>
      <w:r>
        <w:rPr>
          <w:rFonts w:eastAsia="Arial Unicode MS" w:cs="Arial"/>
          <w:b/>
          <w:color w:val="000000"/>
          <w:sz w:val="20"/>
        </w:rPr>
        <w:t xml:space="preserve">1. </w:t>
      </w:r>
      <w:r>
        <w:rPr>
          <w:rFonts w:ascii="Arial" w:hAnsi="Arial" w:cs="Arial"/>
          <w:b/>
          <w:color w:val="000000"/>
          <w:sz w:val="20"/>
        </w:rPr>
        <w:t>产品概述</w:t>
      </w:r>
      <w:r>
        <w:rPr>
          <w:color w:val="000000"/>
          <w:sz w:val="20"/>
        </w:rPr>
        <w:tab/>
      </w:r>
      <w:r>
        <w:rPr/>
        <w:fldChar w:fldCharType="begin"/>
      </w:r>
      <w:r>
        <w:rPr/>
        <w:instrText xml:space="preserve"> PAGEREF manual_heading_001 \h </w:instrText>
      </w:r>
      <w:r>
        <w:rPr/>
        <w:fldChar w:fldCharType="separate"/>
      </w:r>
      <w:r>
        <w:rPr/>
        <w:t>3</w:t>
      </w:r>
      <w:r>
        <w:rPr/>
        <w:fldChar w:fldCharType="end"/>
      </w:r>
    </w:p>
    <w:p>
      <w:pPr>
        <w:pStyle w:val="ManualTOC2"/>
        <w:spacing w:lineRule="auto" w:line="240" w:before="0" w:after="40"/>
        <w:rPr/>
      </w:pPr>
      <w:r>
        <w:rPr>
          <w:rFonts w:eastAsia="Arial Unicode MS" w:cs="Arial"/>
          <w:b w:val="false"/>
          <w:color w:val="607181"/>
          <w:sz w:val="20"/>
        </w:rPr>
        <w:t xml:space="preserve">1.1 </w:t>
      </w:r>
      <w:r>
        <w:rPr>
          <w:rFonts w:ascii="Arial" w:hAnsi="Arial" w:cs="Arial"/>
          <w:b w:val="false"/>
          <w:color w:val="607181"/>
          <w:sz w:val="20"/>
        </w:rPr>
        <w:t>产品特点</w:t>
      </w:r>
      <w:r>
        <w:rPr>
          <w:sz w:val="20"/>
        </w:rPr>
        <w:tab/>
      </w:r>
      <w:r>
        <w:rPr/>
        <w:fldChar w:fldCharType="begin"/>
      </w:r>
      <w:r>
        <w:rPr/>
        <w:instrText xml:space="preserve"> PAGEREF manual_heading_002 \h </w:instrText>
      </w:r>
      <w:r>
        <w:rPr/>
        <w:fldChar w:fldCharType="separate"/>
      </w:r>
      <w:r>
        <w:rPr/>
        <w:t>3</w:t>
      </w:r>
      <w:r>
        <w:rPr/>
        <w:fldChar w:fldCharType="end"/>
      </w:r>
    </w:p>
    <w:p>
      <w:pPr>
        <w:pStyle w:val="ManualTOC1"/>
        <w:spacing w:lineRule="auto" w:line="240" w:before="0" w:after="40"/>
        <w:rPr/>
      </w:pPr>
      <w:r>
        <w:rPr>
          <w:rFonts w:eastAsia="Arial Unicode MS" w:cs="Arial"/>
          <w:b/>
          <w:color w:val="18324A"/>
          <w:sz w:val="20"/>
        </w:rPr>
        <w:t xml:space="preserve">2. </w:t>
      </w:r>
      <w:r>
        <w:rPr>
          <w:rFonts w:ascii="Arial" w:hAnsi="Arial" w:cs="Arial"/>
          <w:b/>
          <w:color w:val="18324A"/>
          <w:sz w:val="20"/>
        </w:rPr>
        <w:t>技术规格</w:t>
      </w:r>
      <w:r>
        <w:rPr>
          <w:sz w:val="20"/>
        </w:rPr>
        <w:tab/>
      </w:r>
      <w:r>
        <w:rPr/>
        <w:fldChar w:fldCharType="begin"/>
      </w:r>
      <w:r>
        <w:rPr/>
        <w:instrText xml:space="preserve"> PAGEREF manual_heading_003 \h </w:instrText>
      </w:r>
      <w:r>
        <w:rPr/>
        <w:fldChar w:fldCharType="separate"/>
      </w:r>
      <w:r>
        <w:rPr/>
        <w:t>4</w:t>
      </w:r>
      <w:r>
        <w:rPr/>
        <w:fldChar w:fldCharType="end"/>
      </w:r>
    </w:p>
    <w:p>
      <w:pPr>
        <w:pStyle w:val="ManualTOC1"/>
        <w:spacing w:lineRule="auto" w:line="240" w:before="0" w:after="40"/>
        <w:rPr/>
      </w:pPr>
      <w:r>
        <w:rPr>
          <w:rFonts w:eastAsia="Arial Unicode MS" w:cs="Arial"/>
          <w:b/>
          <w:color w:val="18324A"/>
          <w:sz w:val="20"/>
        </w:rPr>
        <w:t xml:space="preserve">3. </w:t>
      </w:r>
      <w:r>
        <w:rPr>
          <w:rFonts w:ascii="Arial" w:hAnsi="Arial" w:cs="Arial"/>
          <w:b/>
          <w:color w:val="18324A"/>
          <w:sz w:val="20"/>
        </w:rPr>
        <w:t>使用前须知</w:t>
      </w:r>
      <w:r>
        <w:rPr>
          <w:sz w:val="20"/>
        </w:rPr>
        <w:tab/>
      </w:r>
      <w:r>
        <w:rPr/>
        <w:fldChar w:fldCharType="begin"/>
      </w:r>
      <w:r>
        <w:rPr/>
        <w:instrText xml:space="preserve"> PAGEREF manual_heading_004 \h </w:instrText>
      </w:r>
      <w:r>
        <w:rPr/>
        <w:fldChar w:fldCharType="separate"/>
      </w:r>
      <w:r>
        <w:rPr/>
        <w:t>5</w:t>
      </w:r>
      <w:r>
        <w:rPr/>
        <w:fldChar w:fldCharType="end"/>
      </w:r>
    </w:p>
    <w:p>
      <w:pPr>
        <w:pStyle w:val="ManualTOC1"/>
        <w:spacing w:lineRule="auto" w:line="240" w:before="0" w:after="40"/>
        <w:rPr/>
      </w:pPr>
      <w:r>
        <w:rPr>
          <w:rFonts w:eastAsia="Arial Unicode MS" w:cs="Arial"/>
          <w:b/>
          <w:color w:val="18324A"/>
          <w:sz w:val="20"/>
        </w:rPr>
        <w:t xml:space="preserve">4. </w:t>
      </w:r>
      <w:r>
        <w:rPr>
          <w:rFonts w:ascii="Arial" w:hAnsi="Arial" w:cs="Arial"/>
          <w:b/>
          <w:color w:val="18324A"/>
          <w:sz w:val="20"/>
        </w:rPr>
        <w:t>接口与供电</w:t>
      </w:r>
      <w:r>
        <w:rPr>
          <w:sz w:val="20"/>
        </w:rPr>
        <w:tab/>
      </w:r>
      <w:r>
        <w:rPr/>
        <w:fldChar w:fldCharType="begin"/>
      </w:r>
      <w:r>
        <w:rPr/>
        <w:instrText xml:space="preserve"> PAGEREF manual_heading_005 \h </w:instrText>
      </w:r>
      <w:r>
        <w:rPr/>
        <w:fldChar w:fldCharType="separate"/>
      </w:r>
      <w:r>
        <w:rPr/>
        <w:t>5</w:t>
      </w:r>
      <w:r>
        <w:rPr/>
        <w:fldChar w:fldCharType="end"/>
      </w:r>
    </w:p>
    <w:p>
      <w:pPr>
        <w:pStyle w:val="ManualTOC1"/>
        <w:spacing w:lineRule="auto" w:line="240" w:before="0" w:after="40"/>
        <w:rPr/>
      </w:pPr>
      <w:r>
        <w:rPr>
          <w:rFonts w:eastAsia="Arial Unicode MS" w:cs="Arial"/>
          <w:b/>
          <w:color w:val="18324A"/>
          <w:sz w:val="20"/>
        </w:rPr>
        <w:t xml:space="preserve">5. </w:t>
      </w:r>
      <w:r>
        <w:rPr>
          <w:rFonts w:ascii="Arial" w:hAnsi="Arial" w:cs="Arial"/>
          <w:b/>
          <w:color w:val="18324A"/>
          <w:sz w:val="20"/>
        </w:rPr>
        <w:t>安装与上电</w:t>
      </w:r>
      <w:r>
        <w:rPr>
          <w:sz w:val="20"/>
        </w:rPr>
        <w:tab/>
      </w:r>
      <w:r>
        <w:rPr/>
        <w:fldChar w:fldCharType="begin"/>
      </w:r>
      <w:r>
        <w:rPr/>
        <w:instrText xml:space="preserve"> PAGEREF manual_heading_006 \h </w:instrText>
      </w:r>
      <w:r>
        <w:rPr/>
        <w:fldChar w:fldCharType="separate"/>
      </w:r>
      <w:r>
        <w:rPr/>
        <w:t>6</w:t>
      </w:r>
      <w:r>
        <w:rPr/>
        <w:fldChar w:fldCharType="end"/>
      </w:r>
    </w:p>
    <w:p>
      <w:pPr>
        <w:pStyle w:val="ManualTOC2"/>
        <w:spacing w:lineRule="auto" w:line="240" w:before="0" w:after="40"/>
        <w:rPr/>
      </w:pPr>
      <w:r>
        <w:rPr>
          <w:rFonts w:eastAsia="Arial Unicode MS" w:cs="Arial"/>
          <w:b w:val="false"/>
          <w:color w:val="607181"/>
          <w:sz w:val="20"/>
        </w:rPr>
        <w:t xml:space="preserve">5.1 </w:t>
      </w:r>
      <w:r>
        <w:rPr>
          <w:rFonts w:ascii="Arial" w:hAnsi="Arial" w:cs="Arial"/>
          <w:b w:val="false"/>
          <w:color w:val="607181"/>
          <w:sz w:val="20"/>
        </w:rPr>
        <w:t>固定网关</w:t>
      </w:r>
      <w:r>
        <w:rPr>
          <w:sz w:val="20"/>
        </w:rPr>
        <w:tab/>
      </w:r>
      <w:r>
        <w:rPr/>
        <w:fldChar w:fldCharType="begin"/>
      </w:r>
      <w:r>
        <w:rPr/>
        <w:instrText xml:space="preserve"> PAGEREF manual_heading_007 \h </w:instrText>
      </w:r>
      <w:r>
        <w:rPr/>
        <w:fldChar w:fldCharType="separate"/>
      </w:r>
      <w:r>
        <w:rPr/>
        <w:t>6</w:t>
      </w:r>
      <w:r>
        <w:rPr/>
        <w:fldChar w:fldCharType="end"/>
      </w:r>
    </w:p>
    <w:p>
      <w:pPr>
        <w:pStyle w:val="ManualTOC2"/>
        <w:spacing w:lineRule="auto" w:line="240" w:before="0" w:after="40"/>
        <w:rPr/>
      </w:pPr>
      <w:r>
        <w:rPr>
          <w:rFonts w:eastAsia="Arial Unicode MS" w:cs="Arial"/>
          <w:b w:val="false"/>
          <w:color w:val="607181"/>
          <w:sz w:val="20"/>
        </w:rPr>
        <w:t xml:space="preserve">5.2 </w:t>
      </w:r>
      <w:r>
        <w:rPr>
          <w:rFonts w:ascii="Arial" w:hAnsi="Arial" w:cs="Arial"/>
          <w:b w:val="false"/>
          <w:color w:val="607181"/>
          <w:sz w:val="20"/>
        </w:rPr>
        <w:t xml:space="preserve">安装天线与 </w:t>
      </w:r>
      <w:r>
        <w:rPr>
          <w:rFonts w:eastAsia="Arial Unicode MS" w:cs="Arial"/>
          <w:b w:val="false"/>
          <w:color w:val="607181"/>
          <w:sz w:val="20"/>
        </w:rPr>
        <w:t xml:space="preserve">SIM </w:t>
      </w:r>
      <w:r>
        <w:rPr>
          <w:rFonts w:ascii="Arial" w:hAnsi="Arial" w:cs="Arial"/>
          <w:b w:val="false"/>
          <w:color w:val="607181"/>
          <w:sz w:val="20"/>
        </w:rPr>
        <w:t>卡</w:t>
      </w:r>
      <w:r>
        <w:rPr>
          <w:sz w:val="20"/>
        </w:rPr>
        <w:tab/>
      </w:r>
      <w:r>
        <w:rPr/>
        <w:fldChar w:fldCharType="begin"/>
      </w:r>
      <w:r>
        <w:rPr/>
        <w:instrText xml:space="preserve"> PAGEREF manual_heading_008 \h </w:instrText>
      </w:r>
      <w:r>
        <w:rPr/>
        <w:fldChar w:fldCharType="separate"/>
      </w:r>
      <w:r>
        <w:rPr/>
        <w:t>6</w:t>
      </w:r>
      <w:r>
        <w:rPr/>
        <w:fldChar w:fldCharType="end"/>
      </w:r>
    </w:p>
    <w:p>
      <w:pPr>
        <w:pStyle w:val="ManualTOC2"/>
        <w:spacing w:lineRule="auto" w:line="240" w:before="0" w:after="40"/>
        <w:rPr/>
      </w:pPr>
      <w:r>
        <w:rPr>
          <w:rFonts w:eastAsia="Arial Unicode MS" w:cs="Arial"/>
          <w:b w:val="false"/>
          <w:color w:val="607181"/>
          <w:sz w:val="20"/>
        </w:rPr>
        <w:t xml:space="preserve">5.3 </w:t>
      </w:r>
      <w:r>
        <w:rPr>
          <w:rFonts w:ascii="Arial" w:hAnsi="Arial" w:cs="Arial"/>
          <w:b w:val="false"/>
          <w:color w:val="607181"/>
          <w:sz w:val="20"/>
        </w:rPr>
        <w:t>连接网线与电源</w:t>
      </w:r>
      <w:r>
        <w:rPr>
          <w:sz w:val="20"/>
        </w:rPr>
        <w:tab/>
      </w:r>
      <w:r>
        <w:rPr/>
        <w:fldChar w:fldCharType="begin"/>
      </w:r>
      <w:r>
        <w:rPr/>
        <w:instrText xml:space="preserve"> PAGEREF manual_heading_009 \h </w:instrText>
      </w:r>
      <w:r>
        <w:rPr/>
        <w:fldChar w:fldCharType="separate"/>
      </w:r>
      <w:r>
        <w:rPr/>
        <w:t>6</w:t>
      </w:r>
      <w:r>
        <w:rPr/>
        <w:fldChar w:fldCharType="end"/>
      </w:r>
    </w:p>
    <w:p>
      <w:pPr>
        <w:pStyle w:val="ManualTOC2"/>
        <w:spacing w:lineRule="auto" w:line="240" w:before="0" w:after="40"/>
        <w:rPr/>
      </w:pPr>
      <w:r>
        <w:rPr>
          <w:rFonts w:eastAsia="Arial Unicode MS" w:cs="Arial"/>
          <w:b w:val="false"/>
          <w:color w:val="607181"/>
          <w:sz w:val="20"/>
        </w:rPr>
        <w:t xml:space="preserve">5.4 </w:t>
      </w:r>
      <w:r>
        <w:rPr>
          <w:rFonts w:ascii="Arial" w:hAnsi="Arial" w:cs="Arial"/>
          <w:b w:val="false"/>
          <w:color w:val="607181"/>
          <w:sz w:val="20"/>
        </w:rPr>
        <w:t>防水检查</w:t>
      </w:r>
      <w:r>
        <w:rPr>
          <w:sz w:val="20"/>
        </w:rPr>
        <w:tab/>
      </w:r>
      <w:r>
        <w:rPr/>
        <w:fldChar w:fldCharType="begin"/>
      </w:r>
      <w:r>
        <w:rPr/>
        <w:instrText xml:space="preserve"> PAGEREF manual_heading_010 \h </w:instrText>
      </w:r>
      <w:r>
        <w:rPr/>
        <w:fldChar w:fldCharType="separate"/>
      </w:r>
      <w:r>
        <w:rPr/>
        <w:t>7</w:t>
      </w:r>
      <w:r>
        <w:rPr/>
        <w:fldChar w:fldCharType="end"/>
      </w:r>
    </w:p>
    <w:p>
      <w:pPr>
        <w:pStyle w:val="ManualTOC1"/>
        <w:spacing w:lineRule="auto" w:line="240" w:before="0" w:after="40"/>
        <w:rPr/>
      </w:pPr>
      <w:r>
        <w:rPr>
          <w:rFonts w:eastAsia="Arial Unicode MS" w:cs="Arial"/>
          <w:b/>
          <w:color w:val="18324A"/>
          <w:sz w:val="20"/>
        </w:rPr>
        <w:t xml:space="preserve">6. </w:t>
      </w:r>
      <w:r>
        <w:rPr>
          <w:rFonts w:ascii="Arial" w:hAnsi="Arial" w:cs="Arial"/>
          <w:b/>
          <w:color w:val="18324A"/>
          <w:sz w:val="20"/>
        </w:rPr>
        <w:t>首次登录</w:t>
      </w:r>
      <w:r>
        <w:rPr>
          <w:sz w:val="20"/>
        </w:rPr>
        <w:tab/>
      </w:r>
      <w:r>
        <w:rPr/>
        <w:fldChar w:fldCharType="begin"/>
      </w:r>
      <w:r>
        <w:rPr/>
        <w:instrText xml:space="preserve"> PAGEREF manual_heading_011 \h </w:instrText>
      </w:r>
      <w:r>
        <w:rPr/>
        <w:fldChar w:fldCharType="separate"/>
      </w:r>
      <w:r>
        <w:rPr/>
        <w:t>7</w:t>
      </w:r>
      <w:r>
        <w:rPr/>
        <w:fldChar w:fldCharType="end"/>
      </w:r>
    </w:p>
    <w:p>
      <w:pPr>
        <w:pStyle w:val="ManualTOC2"/>
        <w:spacing w:lineRule="auto" w:line="240" w:before="0" w:after="40"/>
        <w:rPr/>
      </w:pPr>
      <w:r>
        <w:rPr>
          <w:rFonts w:eastAsia="Arial Unicode MS" w:cs="Arial"/>
          <w:b w:val="false"/>
          <w:color w:val="607181"/>
          <w:sz w:val="20"/>
        </w:rPr>
        <w:t xml:space="preserve">6.1 </w:t>
      </w:r>
      <w:r>
        <w:rPr>
          <w:rFonts w:ascii="Arial" w:hAnsi="Arial" w:cs="Arial"/>
          <w:b w:val="false"/>
          <w:color w:val="607181"/>
          <w:sz w:val="20"/>
        </w:rPr>
        <w:t xml:space="preserve">通过 </w:t>
      </w:r>
      <w:r>
        <w:rPr>
          <w:rFonts w:eastAsia="Arial Unicode MS" w:cs="Arial"/>
          <w:b w:val="false"/>
          <w:color w:val="607181"/>
          <w:sz w:val="20"/>
        </w:rPr>
        <w:t xml:space="preserve">Ethernet </w:t>
      </w:r>
      <w:r>
        <w:rPr>
          <w:rFonts w:ascii="Arial" w:hAnsi="Arial" w:cs="Arial"/>
          <w:b w:val="false"/>
          <w:color w:val="607181"/>
          <w:sz w:val="20"/>
        </w:rPr>
        <w:t>访问</w:t>
      </w:r>
      <w:r>
        <w:rPr>
          <w:sz w:val="20"/>
        </w:rPr>
        <w:tab/>
      </w:r>
      <w:r>
        <w:rPr/>
        <w:fldChar w:fldCharType="begin"/>
      </w:r>
      <w:r>
        <w:rPr/>
        <w:instrText xml:space="preserve"> PAGEREF manual_heading_012 \h </w:instrText>
      </w:r>
      <w:r>
        <w:rPr/>
        <w:fldChar w:fldCharType="separate"/>
      </w:r>
      <w:r>
        <w:rPr/>
        <w:t>7</w:t>
      </w:r>
      <w:r>
        <w:rPr/>
        <w:fldChar w:fldCharType="end"/>
      </w:r>
    </w:p>
    <w:p>
      <w:pPr>
        <w:pStyle w:val="ManualTOC2"/>
        <w:spacing w:lineRule="auto" w:line="240" w:before="0" w:after="40"/>
        <w:rPr/>
      </w:pPr>
      <w:r>
        <w:rPr>
          <w:rFonts w:eastAsia="Arial Unicode MS" w:cs="Arial"/>
          <w:b w:val="false"/>
          <w:color w:val="607181"/>
          <w:sz w:val="20"/>
        </w:rPr>
        <w:t xml:space="preserve">6.2 </w:t>
      </w:r>
      <w:r>
        <w:rPr>
          <w:rFonts w:ascii="Arial" w:hAnsi="Arial" w:cs="Arial"/>
          <w:b w:val="false"/>
          <w:color w:val="607181"/>
          <w:sz w:val="20"/>
        </w:rPr>
        <w:t xml:space="preserve">通过 </w:t>
      </w:r>
      <w:r>
        <w:rPr>
          <w:rFonts w:eastAsia="Arial Unicode MS" w:cs="Arial"/>
          <w:b w:val="false"/>
          <w:color w:val="607181"/>
          <w:sz w:val="20"/>
        </w:rPr>
        <w:t xml:space="preserve">Wi-Fi AP </w:t>
      </w:r>
      <w:r>
        <w:rPr>
          <w:rFonts w:ascii="Arial" w:hAnsi="Arial" w:cs="Arial"/>
          <w:b w:val="false"/>
          <w:color w:val="607181"/>
          <w:sz w:val="20"/>
        </w:rPr>
        <w:t>访问</w:t>
      </w:r>
      <w:r>
        <w:rPr>
          <w:sz w:val="20"/>
        </w:rPr>
        <w:tab/>
      </w:r>
      <w:r>
        <w:rPr/>
        <w:fldChar w:fldCharType="begin"/>
      </w:r>
      <w:r>
        <w:rPr/>
        <w:instrText xml:space="preserve"> PAGEREF manual_heading_013 \h </w:instrText>
      </w:r>
      <w:r>
        <w:rPr/>
        <w:fldChar w:fldCharType="separate"/>
      </w:r>
      <w:r>
        <w:rPr/>
        <w:t>7</w:t>
      </w:r>
      <w:r>
        <w:rPr/>
        <w:fldChar w:fldCharType="end"/>
      </w:r>
    </w:p>
    <w:p>
      <w:pPr>
        <w:pStyle w:val="ManualTOC1"/>
        <w:spacing w:lineRule="auto" w:line="240" w:before="0" w:after="40"/>
        <w:rPr/>
      </w:pPr>
      <w:r>
        <w:rPr>
          <w:rFonts w:eastAsia="Arial Unicode MS" w:cs="Arial"/>
          <w:b/>
          <w:color w:val="18324A"/>
          <w:sz w:val="20"/>
        </w:rPr>
        <w:t xml:space="preserve">7. </w:t>
      </w:r>
      <w:r>
        <w:rPr>
          <w:rFonts w:ascii="Arial" w:hAnsi="Arial" w:cs="Arial"/>
          <w:b/>
          <w:color w:val="18324A"/>
          <w:sz w:val="20"/>
        </w:rPr>
        <w:t>配置网络回传</w:t>
      </w:r>
      <w:r>
        <w:rPr>
          <w:sz w:val="20"/>
        </w:rPr>
        <w:tab/>
      </w:r>
      <w:r>
        <w:rPr/>
        <w:fldChar w:fldCharType="begin"/>
      </w:r>
      <w:r>
        <w:rPr/>
        <w:instrText xml:space="preserve"> PAGEREF manual_heading_014 \h </w:instrText>
      </w:r>
      <w:r>
        <w:rPr/>
        <w:fldChar w:fldCharType="separate"/>
      </w:r>
      <w:r>
        <w:rPr/>
        <w:t>8</w:t>
      </w:r>
      <w:r>
        <w:rPr/>
        <w:fldChar w:fldCharType="end"/>
      </w:r>
    </w:p>
    <w:p>
      <w:pPr>
        <w:pStyle w:val="ManualTOC2"/>
        <w:spacing w:lineRule="auto" w:line="240" w:before="0" w:after="40"/>
        <w:rPr/>
      </w:pPr>
      <w:r>
        <w:rPr>
          <w:rFonts w:eastAsia="Arial Unicode MS" w:cs="Arial"/>
          <w:b w:val="false"/>
          <w:color w:val="607181"/>
          <w:sz w:val="20"/>
        </w:rPr>
        <w:t>7.1 Ethernet</w:t>
      </w:r>
      <w:r>
        <w:rPr>
          <w:sz w:val="20"/>
        </w:rPr>
        <w:tab/>
      </w:r>
      <w:r>
        <w:rPr/>
        <w:fldChar w:fldCharType="begin"/>
      </w:r>
      <w:r>
        <w:rPr/>
        <w:instrText xml:space="preserve"> PAGEREF manual_heading_015 \h </w:instrText>
      </w:r>
      <w:r>
        <w:rPr/>
        <w:fldChar w:fldCharType="separate"/>
      </w:r>
      <w:r>
        <w:rPr/>
        <w:t>8</w:t>
      </w:r>
      <w:r>
        <w:rPr/>
        <w:fldChar w:fldCharType="end"/>
      </w:r>
    </w:p>
    <w:p>
      <w:pPr>
        <w:pStyle w:val="ManualTOC2"/>
        <w:spacing w:lineRule="auto" w:line="240" w:before="0" w:after="40"/>
        <w:rPr/>
      </w:pPr>
      <w:r>
        <w:rPr>
          <w:rFonts w:eastAsia="Arial Unicode MS" w:cs="Arial"/>
          <w:b w:val="false"/>
          <w:color w:val="607181"/>
          <w:sz w:val="20"/>
        </w:rPr>
        <w:t>7.2 Wi-Fi STA</w:t>
      </w:r>
      <w:r>
        <w:rPr>
          <w:sz w:val="20"/>
        </w:rPr>
        <w:tab/>
      </w:r>
      <w:r>
        <w:rPr/>
        <w:fldChar w:fldCharType="begin"/>
      </w:r>
      <w:r>
        <w:rPr/>
        <w:instrText xml:space="preserve"> PAGEREF manual_heading_016 \h </w:instrText>
      </w:r>
      <w:r>
        <w:rPr/>
        <w:fldChar w:fldCharType="separate"/>
      </w:r>
      <w:r>
        <w:rPr/>
        <w:t>8</w:t>
      </w:r>
      <w:r>
        <w:rPr/>
        <w:fldChar w:fldCharType="end"/>
      </w:r>
    </w:p>
    <w:p>
      <w:pPr>
        <w:pStyle w:val="ManualTOC2"/>
        <w:spacing w:lineRule="auto" w:line="240" w:before="0" w:after="40"/>
        <w:rPr/>
      </w:pPr>
      <w:r>
        <w:rPr>
          <w:rFonts w:eastAsia="Arial Unicode MS" w:cs="Arial"/>
          <w:b w:val="false"/>
          <w:color w:val="607181"/>
          <w:sz w:val="20"/>
        </w:rPr>
        <w:t>7.3 4G</w:t>
      </w:r>
      <w:r>
        <w:rPr>
          <w:sz w:val="20"/>
        </w:rPr>
        <w:tab/>
      </w:r>
      <w:r>
        <w:rPr/>
        <w:fldChar w:fldCharType="begin"/>
      </w:r>
      <w:r>
        <w:rPr/>
        <w:instrText xml:space="preserve"> PAGEREF manual_heading_017 \h </w:instrText>
      </w:r>
      <w:r>
        <w:rPr/>
        <w:fldChar w:fldCharType="separate"/>
      </w:r>
      <w:r>
        <w:rPr/>
        <w:t>8</w:t>
      </w:r>
      <w:r>
        <w:rPr/>
        <w:fldChar w:fldCharType="end"/>
      </w:r>
    </w:p>
    <w:p>
      <w:pPr>
        <w:pStyle w:val="ManualTOC1"/>
        <w:spacing w:lineRule="auto" w:line="240" w:before="0" w:after="40"/>
        <w:rPr/>
      </w:pPr>
      <w:r>
        <w:rPr>
          <w:rFonts w:eastAsia="Arial Unicode MS" w:cs="Arial"/>
          <w:b/>
          <w:color w:val="18324A"/>
          <w:sz w:val="20"/>
        </w:rPr>
        <w:t xml:space="preserve">8. </w:t>
      </w:r>
      <w:r>
        <w:rPr>
          <w:rFonts w:ascii="Arial" w:hAnsi="Arial" w:cs="Arial"/>
          <w:b/>
          <w:color w:val="18324A"/>
          <w:sz w:val="20"/>
        </w:rPr>
        <w:t xml:space="preserve">接入 </w:t>
      </w:r>
      <w:r>
        <w:rPr>
          <w:rFonts w:eastAsia="Arial Unicode MS" w:cs="Arial"/>
          <w:b/>
          <w:color w:val="18324A"/>
          <w:sz w:val="20"/>
        </w:rPr>
        <w:t xml:space="preserve">LoRaWAN </w:t>
      </w:r>
      <w:r>
        <w:rPr>
          <w:rFonts w:ascii="Arial" w:hAnsi="Arial" w:cs="Arial"/>
          <w:b/>
          <w:color w:val="18324A"/>
          <w:sz w:val="20"/>
        </w:rPr>
        <w:t>平台</w:t>
      </w:r>
      <w:r>
        <w:rPr>
          <w:sz w:val="20"/>
        </w:rPr>
        <w:tab/>
      </w:r>
      <w:r>
        <w:rPr/>
        <w:fldChar w:fldCharType="begin"/>
      </w:r>
      <w:r>
        <w:rPr/>
        <w:instrText xml:space="preserve"> PAGEREF manual_heading_018 \h </w:instrText>
      </w:r>
      <w:r>
        <w:rPr/>
        <w:fldChar w:fldCharType="separate"/>
      </w:r>
      <w:r>
        <w:rPr/>
        <w:t>8</w:t>
      </w:r>
      <w:r>
        <w:rPr/>
        <w:fldChar w:fldCharType="end"/>
      </w:r>
    </w:p>
    <w:p>
      <w:pPr>
        <w:pStyle w:val="ManualTOC1"/>
        <w:spacing w:lineRule="auto" w:line="240" w:before="0" w:after="40"/>
        <w:rPr/>
      </w:pPr>
      <w:r>
        <w:rPr>
          <w:rFonts w:eastAsia="Arial Unicode MS" w:cs="Arial"/>
          <w:b/>
          <w:color w:val="18324A"/>
          <w:sz w:val="20"/>
        </w:rPr>
        <w:t xml:space="preserve">9. </w:t>
      </w:r>
      <w:r>
        <w:rPr>
          <w:rFonts w:ascii="Arial" w:hAnsi="Arial" w:cs="Arial"/>
          <w:b/>
          <w:color w:val="18324A"/>
          <w:sz w:val="20"/>
        </w:rPr>
        <w:t>维护与恢复</w:t>
      </w:r>
      <w:r>
        <w:rPr>
          <w:sz w:val="20"/>
        </w:rPr>
        <w:tab/>
      </w:r>
      <w:r>
        <w:rPr/>
        <w:fldChar w:fldCharType="begin"/>
      </w:r>
      <w:r>
        <w:rPr/>
        <w:instrText xml:space="preserve"> PAGEREF manual_heading_019 \h </w:instrText>
      </w:r>
      <w:r>
        <w:rPr/>
        <w:fldChar w:fldCharType="separate"/>
      </w:r>
      <w:r>
        <w:rPr/>
        <w:t>9</w:t>
      </w:r>
      <w:r>
        <w:rPr/>
        <w:fldChar w:fldCharType="end"/>
      </w:r>
    </w:p>
    <w:p>
      <w:pPr>
        <w:pStyle w:val="ManualTOC2"/>
        <w:spacing w:lineRule="auto" w:line="240" w:before="0" w:after="40"/>
        <w:rPr/>
      </w:pPr>
      <w:r>
        <w:rPr>
          <w:rFonts w:eastAsia="Arial Unicode MS" w:cs="Arial"/>
          <w:b w:val="false"/>
          <w:color w:val="607181"/>
          <w:sz w:val="20"/>
        </w:rPr>
        <w:t xml:space="preserve">9.1 </w:t>
      </w:r>
      <w:r>
        <w:rPr>
          <w:rFonts w:ascii="Arial" w:hAnsi="Arial" w:cs="Arial"/>
          <w:b w:val="false"/>
          <w:color w:val="607181"/>
          <w:sz w:val="20"/>
        </w:rPr>
        <w:t>日常维护</w:t>
      </w:r>
      <w:r>
        <w:rPr>
          <w:sz w:val="20"/>
        </w:rPr>
        <w:tab/>
      </w:r>
      <w:r>
        <w:rPr/>
        <w:fldChar w:fldCharType="begin"/>
      </w:r>
      <w:r>
        <w:rPr/>
        <w:instrText xml:space="preserve"> PAGEREF manual_heading_020 \h </w:instrText>
      </w:r>
      <w:r>
        <w:rPr/>
        <w:fldChar w:fldCharType="separate"/>
      </w:r>
      <w:r>
        <w:rPr/>
        <w:t>9</w:t>
      </w:r>
      <w:r>
        <w:rPr/>
        <w:fldChar w:fldCharType="end"/>
      </w:r>
    </w:p>
    <w:p>
      <w:pPr>
        <w:pStyle w:val="ManualTOC2"/>
        <w:spacing w:lineRule="auto" w:line="240" w:before="0" w:after="40"/>
        <w:rPr/>
      </w:pPr>
      <w:r>
        <w:rPr>
          <w:rFonts w:eastAsia="Arial Unicode MS" w:cs="Arial"/>
          <w:b w:val="false"/>
          <w:color w:val="607181"/>
          <w:sz w:val="20"/>
        </w:rPr>
        <w:t xml:space="preserve">9.2 </w:t>
      </w:r>
      <w:r>
        <w:rPr>
          <w:rFonts w:ascii="Arial" w:hAnsi="Arial" w:cs="Arial"/>
          <w:b w:val="false"/>
          <w:color w:val="607181"/>
          <w:sz w:val="20"/>
        </w:rPr>
        <w:t>固件升级</w:t>
      </w:r>
      <w:r>
        <w:rPr>
          <w:sz w:val="20"/>
        </w:rPr>
        <w:tab/>
      </w:r>
      <w:r>
        <w:rPr/>
        <w:fldChar w:fldCharType="begin"/>
      </w:r>
      <w:r>
        <w:rPr/>
        <w:instrText xml:space="preserve"> PAGEREF manual_heading_021 \h </w:instrText>
      </w:r>
      <w:r>
        <w:rPr/>
        <w:fldChar w:fldCharType="separate"/>
      </w:r>
      <w:r>
        <w:rPr/>
        <w:t>9</w:t>
      </w:r>
      <w:r>
        <w:rPr/>
        <w:fldChar w:fldCharType="end"/>
      </w:r>
    </w:p>
    <w:p>
      <w:pPr>
        <w:pStyle w:val="ManualTOC2"/>
        <w:spacing w:lineRule="auto" w:line="240" w:before="0" w:after="40"/>
        <w:rPr/>
      </w:pPr>
      <w:r>
        <w:rPr>
          <w:rFonts w:eastAsia="Arial Unicode MS" w:cs="Arial"/>
          <w:b w:val="false"/>
          <w:color w:val="607181"/>
          <w:sz w:val="20"/>
        </w:rPr>
        <w:t xml:space="preserve">9.3 </w:t>
      </w:r>
      <w:r>
        <w:rPr>
          <w:rFonts w:ascii="Arial" w:hAnsi="Arial" w:cs="Arial"/>
          <w:b w:val="false"/>
          <w:color w:val="607181"/>
          <w:sz w:val="20"/>
        </w:rPr>
        <w:t>恢复出厂设置</w:t>
      </w:r>
      <w:r>
        <w:rPr>
          <w:sz w:val="20"/>
        </w:rPr>
        <w:tab/>
      </w:r>
      <w:r>
        <w:rPr/>
        <w:fldChar w:fldCharType="begin"/>
      </w:r>
      <w:r>
        <w:rPr/>
        <w:instrText xml:space="preserve"> PAGEREF manual_heading_022 \h </w:instrText>
      </w:r>
      <w:r>
        <w:rPr/>
        <w:fldChar w:fldCharType="separate"/>
      </w:r>
      <w:r>
        <w:rPr/>
        <w:t>9</w:t>
      </w:r>
      <w:r>
        <w:rPr/>
        <w:fldChar w:fldCharType="end"/>
      </w:r>
    </w:p>
    <w:p>
      <w:pPr>
        <w:pStyle w:val="ManualTOC2"/>
        <w:spacing w:lineRule="auto" w:line="240" w:before="0" w:after="40"/>
        <w:rPr/>
      </w:pPr>
      <w:r>
        <w:rPr>
          <w:rFonts w:eastAsia="Arial Unicode MS" w:cs="Arial"/>
          <w:b w:val="false"/>
          <w:color w:val="607181"/>
          <w:sz w:val="20"/>
        </w:rPr>
        <w:t xml:space="preserve">9.4 </w:t>
      </w:r>
      <w:r>
        <w:rPr>
          <w:rFonts w:ascii="Arial" w:hAnsi="Arial" w:cs="Arial"/>
          <w:b w:val="false"/>
          <w:color w:val="607181"/>
          <w:sz w:val="20"/>
        </w:rPr>
        <w:t>运行指示</w:t>
      </w:r>
      <w:r>
        <w:rPr>
          <w:sz w:val="20"/>
        </w:rPr>
        <w:tab/>
      </w:r>
      <w:r>
        <w:rPr/>
        <w:fldChar w:fldCharType="begin"/>
      </w:r>
      <w:r>
        <w:rPr/>
        <w:instrText xml:space="preserve"> PAGEREF manual_heading_023 \h </w:instrText>
      </w:r>
      <w:r>
        <w:rPr/>
        <w:fldChar w:fldCharType="separate"/>
      </w:r>
      <w:r>
        <w:rPr/>
        <w:t>9</w:t>
      </w:r>
      <w:r>
        <w:rPr/>
        <w:fldChar w:fldCharType="end"/>
      </w:r>
    </w:p>
    <w:p>
      <w:pPr>
        <w:pStyle w:val="ManualTOC1"/>
        <w:spacing w:lineRule="auto" w:line="240" w:before="0" w:after="40"/>
        <w:rPr/>
      </w:pPr>
      <w:r>
        <w:rPr>
          <w:rFonts w:eastAsia="Arial Unicode MS" w:cs="Arial"/>
          <w:b/>
          <w:color w:val="18324A"/>
          <w:sz w:val="20"/>
        </w:rPr>
        <w:t xml:space="preserve">10. </w:t>
      </w:r>
      <w:r>
        <w:rPr>
          <w:rFonts w:ascii="Arial" w:hAnsi="Arial" w:cs="Arial"/>
          <w:b/>
          <w:color w:val="18324A"/>
          <w:sz w:val="20"/>
        </w:rPr>
        <w:t>故障排查</w:t>
      </w:r>
      <w:r>
        <w:rPr>
          <w:sz w:val="20"/>
        </w:rPr>
        <w:tab/>
      </w:r>
      <w:r>
        <w:rPr/>
        <w:fldChar w:fldCharType="begin"/>
      </w:r>
      <w:r>
        <w:rPr/>
        <w:instrText xml:space="preserve"> PAGEREF manual_heading_024 \h </w:instrText>
      </w:r>
      <w:r>
        <w:rPr/>
        <w:fldChar w:fldCharType="separate"/>
      </w:r>
      <w:r>
        <w:rPr/>
        <w:t>10</w:t>
      </w:r>
      <w:r>
        <w:rPr/>
        <w:fldChar w:fldCharType="end"/>
      </w:r>
    </w:p>
    <w:p>
      <w:pPr>
        <w:pStyle w:val="ManualTOC1"/>
        <w:spacing w:lineRule="auto" w:line="240" w:before="0" w:after="40"/>
        <w:rPr/>
      </w:pPr>
      <w:r>
        <w:rPr>
          <w:rFonts w:eastAsia="Arial Unicode MS" w:cs="Arial"/>
          <w:b/>
          <w:color w:val="18324A"/>
          <w:sz w:val="20"/>
        </w:rPr>
        <w:t xml:space="preserve">11. </w:t>
      </w:r>
      <w:r>
        <w:rPr>
          <w:rFonts w:ascii="Arial" w:hAnsi="Arial" w:cs="Arial"/>
          <w:b/>
          <w:color w:val="18324A"/>
          <w:sz w:val="20"/>
        </w:rPr>
        <w:t>相关文档</w:t>
      </w:r>
      <w:r>
        <w:rPr>
          <w:sz w:val="20"/>
        </w:rPr>
        <w:tab/>
      </w:r>
      <w:r>
        <w:rPr/>
        <w:fldChar w:fldCharType="begin"/>
      </w:r>
      <w:r>
        <w:rPr/>
        <w:instrText xml:space="preserve"> PAGEREF manual_heading_025 \h </w:instrText>
      </w:r>
      <w:r>
        <w:rPr/>
        <w:fldChar w:fldCharType="separate"/>
      </w:r>
      <w:r>
        <w:rPr/>
        <w:t>10</w:t>
      </w:r>
      <w:r>
        <w:rPr/>
        <w:fldChar w:fldCharType="end"/>
      </w:r>
    </w:p>
    <w:p>
      <w:pPr>
        <w:pStyle w:val="Normal"/>
        <w:rPr/>
      </w:pPr>
      <w:r>
        <w:rPr/>
      </w:r>
      <w:r>
        <w:br w:type="page"/>
      </w:r>
    </w:p>
    <w:p>
      <w:pPr>
        <w:pStyle w:val="Normal"/>
        <w:spacing w:before="0" w:after="120"/>
        <w:rPr/>
      </w:pPr>
      <w:r>
        <w:rPr>
          <w:rFonts w:ascii="Arial" w:hAnsi="Arial" w:cs="Arial"/>
          <w:color w:val="243442"/>
          <w:sz w:val="22"/>
        </w:rPr>
        <w:t>文档版本：</w:t>
      </w:r>
      <w:r>
        <w:rPr>
          <w:rFonts w:eastAsia="Arial Unicode MS" w:cs="Arial"/>
          <w:color w:val="243442"/>
          <w:sz w:val="22"/>
        </w:rPr>
        <w:t>1.2</w:t>
      </w:r>
    </w:p>
    <w:p>
      <w:pPr>
        <w:pStyle w:val="Normal"/>
        <w:rPr/>
      </w:pPr>
      <w:r>
        <w:rPr>
          <w:rFonts w:ascii="Arial" w:hAnsi="Arial" w:cs="Arial"/>
          <w:color w:val="243442"/>
          <w:sz w:val="22"/>
        </w:rPr>
        <w:t>适用产品：</w:t>
      </w:r>
      <w:r>
        <w:rPr>
          <w:rFonts w:eastAsia="Arial Unicode MS" w:cs="Arial"/>
          <w:color w:val="243442"/>
          <w:sz w:val="22"/>
        </w:rPr>
        <w:t xml:space="preserve">GD62 IP67 </w:t>
      </w:r>
      <w:r>
        <w:rPr>
          <w:rFonts w:ascii="Arial" w:hAnsi="Arial" w:cs="Arial"/>
          <w:color w:val="243442"/>
          <w:sz w:val="22"/>
        </w:rPr>
        <w:t xml:space="preserve">室外 </w:t>
      </w:r>
      <w:r>
        <w:rPr>
          <w:rFonts w:eastAsia="Arial Unicode MS" w:cs="Arial"/>
          <w:color w:val="243442"/>
          <w:sz w:val="22"/>
        </w:rPr>
        <w:t xml:space="preserve">LoRaWAN </w:t>
      </w:r>
      <w:r>
        <w:rPr>
          <w:rFonts w:ascii="Arial" w:hAnsi="Arial" w:cs="Arial"/>
          <w:color w:val="243442"/>
          <w:sz w:val="22"/>
        </w:rPr>
        <w:t>网关。具体射频区域、蜂窝配置和供电方式以设备铭牌及交付清单为准。</w:t>
      </w:r>
    </w:p>
    <w:p>
      <w:pPr>
        <w:pStyle w:val="Heading1"/>
        <w:spacing w:lineRule="exact" w:line="440" w:before="240" w:after="120"/>
        <w:rPr/>
      </w:pPr>
      <w:bookmarkStart w:id="0" w:name="manual_heading_001"/>
      <w:r>
        <w:rPr>
          <w:rFonts w:eastAsia="Arial Unicode MS" w:cs="Arial" w:ascii="Arial" w:hAnsi="Arial"/>
          <w:color w:val="000000"/>
          <w:sz w:val="32"/>
        </w:rPr>
        <w:t xml:space="preserve">1. </w:t>
      </w:r>
      <w:r>
        <w:rPr>
          <w:rFonts w:ascii="Arial" w:hAnsi="Arial" w:cs="Arial" w:eastAsia="Arial Unicode MS"/>
          <w:color w:val="000000"/>
          <w:sz w:val="32"/>
        </w:rPr>
        <w:t>产品概述</w:t>
      </w:r>
      <w:bookmarkEnd w:id="0"/>
    </w:p>
    <w:p>
      <w:pPr>
        <w:pStyle w:val="Normal"/>
        <w:spacing w:lineRule="exact" w:line="340" w:before="0" w:after="40"/>
        <w:rPr/>
      </w:pPr>
      <w:r>
        <w:rPr>
          <w:rFonts w:eastAsia="Arial Unicode MS" w:cs="Arial"/>
          <w:color w:val="243442"/>
          <w:sz w:val="21"/>
        </w:rPr>
        <w:t xml:space="preserve">GD62 IP67 </w:t>
      </w:r>
      <w:r>
        <w:rPr>
          <w:rFonts w:ascii="Arial" w:hAnsi="Arial" w:cs="Arial"/>
          <w:color w:val="243442"/>
          <w:sz w:val="21"/>
        </w:rPr>
        <w:t xml:space="preserve">室外 </w:t>
      </w:r>
      <w:r>
        <w:rPr>
          <w:rFonts w:eastAsia="Arial Unicode MS" w:cs="Arial"/>
          <w:color w:val="243442"/>
          <w:sz w:val="21"/>
        </w:rPr>
        <w:t xml:space="preserve">LoRaWAN </w:t>
      </w:r>
      <w:r>
        <w:rPr>
          <w:rFonts w:ascii="Arial" w:hAnsi="Arial" w:cs="Arial"/>
          <w:color w:val="243442"/>
          <w:sz w:val="21"/>
        </w:rPr>
        <w:t xml:space="preserve">网关为 </w:t>
      </w:r>
      <w:r>
        <w:rPr>
          <w:rFonts w:eastAsia="Arial Unicode MS" w:cs="Arial"/>
          <w:color w:val="243442"/>
          <w:sz w:val="21"/>
        </w:rPr>
        <w:t xml:space="preserve">LoRaWAN </w:t>
      </w:r>
      <w:r>
        <w:rPr>
          <w:rFonts w:ascii="Arial" w:hAnsi="Arial" w:cs="Arial"/>
          <w:color w:val="243442"/>
          <w:sz w:val="21"/>
        </w:rPr>
        <w:t>终端提供无线数据接收、转发和平台接入能力，适用于园区、厂区、楼宇外围及其他室外物联网场景。</w:t>
      </w:r>
    </w:p>
    <w:p>
      <w:pPr>
        <w:pStyle w:val="Normal"/>
        <w:spacing w:lineRule="exact" w:line="340" w:before="0" w:after="40"/>
        <w:rPr/>
      </w:pPr>
      <w:r>
        <w:rPr>
          <w:rFonts w:ascii="Arial" w:hAnsi="Arial" w:cs="Arial"/>
          <w:color w:val="243442"/>
          <w:sz w:val="21"/>
        </w:rPr>
        <w:t xml:space="preserve">网关采用 </w:t>
      </w:r>
      <w:r>
        <w:rPr>
          <w:rFonts w:eastAsia="Arial Unicode MS" w:cs="Arial"/>
          <w:color w:val="243442"/>
          <w:sz w:val="21"/>
        </w:rPr>
        <w:t xml:space="preserve">ESP32-S3 </w:t>
      </w:r>
      <w:r>
        <w:rPr>
          <w:rFonts w:ascii="Arial" w:hAnsi="Arial" w:cs="Arial"/>
          <w:color w:val="243442"/>
          <w:sz w:val="21"/>
        </w:rPr>
        <w:t xml:space="preserve">主控，支持 </w:t>
      </w:r>
      <w:r>
        <w:rPr>
          <w:rFonts w:eastAsia="Arial Unicode MS" w:cs="Arial"/>
          <w:color w:val="243442"/>
          <w:sz w:val="21"/>
        </w:rPr>
        <w:t>Ethernet</w:t>
      </w:r>
      <w:r>
        <w:rPr>
          <w:rFonts w:ascii="Arial" w:hAnsi="Arial" w:cs="Arial"/>
          <w:color w:val="243442"/>
          <w:sz w:val="21"/>
        </w:rPr>
        <w:t>、</w:t>
      </w:r>
      <w:r>
        <w:rPr>
          <w:rFonts w:eastAsia="Arial Unicode MS" w:cs="Arial"/>
          <w:color w:val="243442"/>
          <w:sz w:val="21"/>
        </w:rPr>
        <w:t xml:space="preserve">2.4 GHz Wi-Fi </w:t>
      </w:r>
      <w:r>
        <w:rPr>
          <w:rFonts w:ascii="Arial" w:hAnsi="Arial" w:cs="Arial"/>
          <w:color w:val="243442"/>
          <w:sz w:val="21"/>
        </w:rPr>
        <w:t xml:space="preserve">和可选 </w:t>
      </w:r>
      <w:r>
        <w:rPr>
          <w:rFonts w:eastAsia="Arial Unicode MS" w:cs="Arial"/>
          <w:color w:val="243442"/>
          <w:sz w:val="21"/>
        </w:rPr>
        <w:t xml:space="preserve">4G </w:t>
      </w:r>
      <w:r>
        <w:rPr>
          <w:rFonts w:ascii="Arial" w:hAnsi="Arial" w:cs="Arial"/>
          <w:color w:val="243442"/>
          <w:sz w:val="21"/>
        </w:rPr>
        <w:t xml:space="preserve">回传，通过 </w:t>
      </w:r>
      <w:r>
        <w:rPr>
          <w:rFonts w:eastAsia="Arial Unicode MS" w:cs="Arial"/>
          <w:color w:val="243442"/>
          <w:sz w:val="21"/>
        </w:rPr>
        <w:t xml:space="preserve">gwTool6 Web </w:t>
      </w:r>
      <w:r>
        <w:rPr>
          <w:rFonts w:ascii="Arial" w:hAnsi="Arial" w:cs="Arial"/>
          <w:color w:val="243442"/>
          <w:sz w:val="21"/>
        </w:rPr>
        <w:t>控制台完成网络、</w:t>
      </w:r>
      <w:r>
        <w:rPr>
          <w:rFonts w:eastAsia="Arial Unicode MS" w:cs="Arial"/>
          <w:color w:val="243442"/>
          <w:sz w:val="21"/>
        </w:rPr>
        <w:t xml:space="preserve">LoRaWAN </w:t>
      </w:r>
      <w:r>
        <w:rPr>
          <w:rFonts w:ascii="Arial" w:hAnsi="Arial" w:cs="Arial"/>
          <w:color w:val="243442"/>
          <w:sz w:val="21"/>
        </w:rPr>
        <w:t>服务器、无线参数和系统维护配置。</w:t>
      </w:r>
    </w:p>
    <w:p>
      <w:pPr>
        <w:pStyle w:val="Normal"/>
        <w:spacing w:lineRule="exact" w:line="340" w:before="0" w:after="40"/>
        <w:rPr/>
      </w:pPr>
      <w:r>
        <w:rPr>
          <w:rFonts w:ascii="Arial" w:hAnsi="Arial" w:cs="Arial"/>
          <w:color w:val="243442"/>
          <w:sz w:val="21"/>
        </w:rPr>
        <w:t xml:space="preserve">产品防护等级为 </w:t>
      </w:r>
      <w:r>
        <w:rPr>
          <w:rFonts w:eastAsia="Arial Unicode MS" w:cs="Arial"/>
          <w:b/>
          <w:color w:val="243442"/>
          <w:sz w:val="21"/>
        </w:rPr>
        <w:t>IP67</w:t>
      </w:r>
      <w:r>
        <w:rPr>
          <w:rFonts w:ascii="Arial" w:hAnsi="Arial" w:cs="Arial"/>
          <w:color w:val="243442"/>
          <w:sz w:val="21"/>
        </w:rPr>
        <w:t xml:space="preserve">，工作温度范围为 </w:t>
      </w:r>
      <w:r>
        <w:rPr>
          <w:rFonts w:eastAsia="Arial Unicode MS" w:cs="Arial"/>
          <w:b/>
          <w:color w:val="243442"/>
          <w:sz w:val="21"/>
        </w:rPr>
        <w:t>-20 ℃</w:t>
      </w:r>
      <w:r>
        <w:rPr>
          <w:rFonts w:ascii="Arial" w:hAnsi="Arial" w:cs="Arial"/>
          <w:b/>
          <w:color w:val="243442"/>
          <w:sz w:val="21"/>
        </w:rPr>
        <w:t>～</w:t>
      </w:r>
      <w:r>
        <w:rPr>
          <w:rFonts w:eastAsia="Arial Unicode MS" w:cs="Arial"/>
          <w:b/>
          <w:color w:val="243442"/>
          <w:sz w:val="21"/>
        </w:rPr>
        <w:t>60 ℃</w:t>
      </w:r>
      <w:r>
        <w:rPr>
          <w:rFonts w:ascii="Arial" w:hAnsi="Arial" w:cs="Arial"/>
          <w:color w:val="243442"/>
          <w:sz w:val="21"/>
        </w:rPr>
        <w:t>，支持壁挂或抱杆安装。所有电缆入口、天线接头、维护口及未使用接口均须按要求完成密封后投入使用。</w:t>
      </w:r>
    </w:p>
    <w:p>
      <w:pPr>
        <w:pStyle w:val="Normal"/>
        <w:keepNext w:val="true"/>
        <w:keepLines/>
        <w:spacing w:lineRule="auto" w:line="240" w:before="80" w:after="40"/>
        <w:jc w:val="center"/>
        <w:rPr/>
      </w:pPr>
      <w:r>
        <w:rPr/>
        <w:drawing>
          <wp:inline distT="0" distB="0" distL="0" distR="0">
            <wp:extent cx="2011680" cy="2011680"/>
            <wp:effectExtent l="0" t="0" r="0" b="0"/>
            <wp:docPr id="2" name="Picture 2" descr="GD62 IP67 网关外壳示意图" title="GD62 IP67 网关外壳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D62 IP67 网关外壳示意图" title="GD62 IP67 网关外壳示意图"/>
                    <pic:cNvPicPr>
                      <a:picLocks noChangeAspect="1" noChangeArrowheads="1"/>
                    </pic:cNvPicPr>
                  </pic:nvPicPr>
                  <pic:blipFill>
                    <a:blip r:embed="rId3"/>
                    <a:stretch>
                      <a:fillRect/>
                    </a:stretch>
                  </pic:blipFill>
                  <pic:spPr bwMode="auto">
                    <a:xfrm>
                      <a:off x="0" y="0"/>
                      <a:ext cx="2011680" cy="2011680"/>
                    </a:xfrm>
                    <a:prstGeom prst="rect">
                      <a:avLst/>
                    </a:prstGeom>
                    <a:noFill/>
                  </pic:spPr>
                </pic:pic>
              </a:graphicData>
            </a:graphic>
          </wp:inline>
        </w:drawing>
      </w:r>
    </w:p>
    <w:p>
      <w:pPr>
        <w:pStyle w:val="Normal"/>
        <w:spacing w:lineRule="exact" w:line="340" w:before="0" w:after="40"/>
        <w:rPr/>
      </w:pPr>
      <w:r>
        <w:rPr>
          <w:rFonts w:ascii="Arial" w:hAnsi="Arial" w:cs="Arial"/>
          <w:color w:val="243442"/>
          <w:sz w:val="21"/>
        </w:rPr>
        <w:t xml:space="preserve">图 </w:t>
      </w:r>
      <w:r>
        <w:rPr>
          <w:rFonts w:eastAsia="Arial Unicode MS" w:cs="Arial"/>
          <w:color w:val="243442"/>
          <w:sz w:val="21"/>
        </w:rPr>
        <w:t>1</w:t>
      </w:r>
      <w:r>
        <w:rPr>
          <w:rFonts w:ascii="Arial" w:hAnsi="Arial" w:cs="Arial"/>
          <w:color w:val="243442"/>
          <w:sz w:val="21"/>
        </w:rPr>
        <w:t>：</w:t>
      </w:r>
      <w:r>
        <w:rPr>
          <w:rFonts w:eastAsia="Arial Unicode MS" w:cs="Arial"/>
          <w:color w:val="243442"/>
          <w:sz w:val="21"/>
        </w:rPr>
        <w:t xml:space="preserve">GD62 </w:t>
      </w:r>
      <w:r>
        <w:rPr>
          <w:rFonts w:ascii="Arial" w:hAnsi="Arial" w:cs="Arial"/>
          <w:color w:val="243442"/>
          <w:sz w:val="21"/>
        </w:rPr>
        <w:t>外壳示意。接口、天线及指示灯配置以交付实物为准；图中外壳标记不代表全部功能均已配置。</w:t>
      </w:r>
    </w:p>
    <w:p>
      <w:pPr>
        <w:pStyle w:val="Heading2"/>
        <w:spacing w:lineRule="exact" w:line="360" w:before="240" w:after="120"/>
        <w:rPr/>
      </w:pPr>
      <w:bookmarkStart w:id="1" w:name="manual_heading_002"/>
      <w:r>
        <w:rPr>
          <w:rFonts w:eastAsia="Arial Unicode MS" w:cs="Arial" w:ascii="Arial" w:hAnsi="Arial"/>
          <w:color w:val="000000"/>
          <w:sz w:val="24"/>
        </w:rPr>
        <w:t xml:space="preserve">1.1 </w:t>
      </w:r>
      <w:r>
        <w:rPr>
          <w:rFonts w:ascii="Arial" w:hAnsi="Arial" w:cs="Arial" w:eastAsia="Arial Unicode MS"/>
          <w:color w:val="000000"/>
          <w:sz w:val="24"/>
        </w:rPr>
        <w:t>产品特点</w:t>
      </w:r>
      <w:bookmarkEnd w:id="1"/>
    </w:p>
    <w:p>
      <w:pPr>
        <w:pStyle w:val="ListBullet"/>
        <w:numPr>
          <w:ilvl w:val="0"/>
          <w:numId w:val="1"/>
        </w:numPr>
        <w:spacing w:lineRule="exact" w:line="340" w:before="0" w:after="40"/>
        <w:ind w:hanging="271" w:start="540"/>
        <w:contextualSpacing/>
        <w:rPr/>
      </w:pPr>
      <w:r>
        <w:rPr>
          <w:rFonts w:eastAsia="Arial Unicode MS" w:cs="Arial"/>
          <w:color w:val="243442"/>
          <w:sz w:val="21"/>
        </w:rPr>
        <w:t xml:space="preserve">ESP32-S3 </w:t>
      </w:r>
      <w:r>
        <w:rPr>
          <w:rFonts w:ascii="Arial" w:hAnsi="Arial" w:cs="Arial"/>
          <w:color w:val="243442"/>
          <w:sz w:val="21"/>
        </w:rPr>
        <w:t>主控，</w:t>
      </w:r>
      <w:r>
        <w:rPr>
          <w:rFonts w:eastAsia="Arial Unicode MS" w:cs="Arial"/>
          <w:color w:val="243442"/>
          <w:sz w:val="21"/>
        </w:rPr>
        <w:t>8 MB Flash</w:t>
      </w:r>
      <w:r>
        <w:rPr>
          <w:rFonts w:ascii="Arial" w:hAnsi="Arial" w:cs="Arial"/>
          <w:color w:val="243442"/>
          <w:sz w:val="21"/>
        </w:rPr>
        <w:t>、</w:t>
      </w:r>
      <w:r>
        <w:rPr>
          <w:rFonts w:eastAsia="Arial Unicode MS" w:cs="Arial"/>
          <w:color w:val="243442"/>
          <w:sz w:val="21"/>
        </w:rPr>
        <w:t>8 MB PSRAM</w:t>
      </w:r>
      <w:r>
        <w:rPr>
          <w:rFonts w:ascii="Arial" w:hAnsi="Arial" w:cs="Arial"/>
          <w:color w:val="243442"/>
          <w:sz w:val="21"/>
        </w:rPr>
        <w:t>。</w:t>
      </w:r>
    </w:p>
    <w:p>
      <w:pPr>
        <w:pStyle w:val="ListBullet"/>
        <w:numPr>
          <w:ilvl w:val="0"/>
          <w:numId w:val="1"/>
        </w:numPr>
        <w:spacing w:lineRule="exact" w:line="340" w:before="0" w:after="40"/>
        <w:ind w:hanging="271" w:start="540"/>
        <w:contextualSpacing/>
        <w:rPr/>
      </w:pPr>
      <w:r>
        <w:rPr>
          <w:rFonts w:ascii="Arial" w:hAnsi="Arial" w:cs="Arial"/>
          <w:color w:val="243442"/>
          <w:sz w:val="21"/>
        </w:rPr>
        <w:t xml:space="preserve">按交付配置采用 </w:t>
      </w:r>
      <w:r>
        <w:rPr>
          <w:rFonts w:eastAsia="Arial Unicode MS" w:cs="Arial"/>
          <w:color w:val="243442"/>
          <w:sz w:val="21"/>
        </w:rPr>
        <w:t xml:space="preserve">Semtech SX1301 </w:t>
      </w:r>
      <w:r>
        <w:rPr>
          <w:rFonts w:ascii="Arial" w:hAnsi="Arial" w:cs="Arial"/>
          <w:color w:val="243442"/>
          <w:sz w:val="21"/>
        </w:rPr>
        <w:t xml:space="preserve">或 </w:t>
      </w:r>
      <w:r>
        <w:rPr>
          <w:rFonts w:eastAsia="Arial Unicode MS" w:cs="Arial"/>
          <w:color w:val="243442"/>
          <w:sz w:val="21"/>
        </w:rPr>
        <w:t xml:space="preserve">SX1302 LoRa </w:t>
      </w:r>
      <w:r>
        <w:rPr>
          <w:rFonts w:ascii="Arial" w:hAnsi="Arial" w:cs="Arial"/>
          <w:color w:val="243442"/>
          <w:sz w:val="21"/>
        </w:rPr>
        <w:t>集中器。</w:t>
      </w:r>
    </w:p>
    <w:p>
      <w:pPr>
        <w:pStyle w:val="ListBullet"/>
        <w:numPr>
          <w:ilvl w:val="0"/>
          <w:numId w:val="1"/>
        </w:numPr>
        <w:spacing w:lineRule="exact" w:line="340" w:before="0" w:after="40"/>
        <w:ind w:hanging="271" w:start="540"/>
        <w:contextualSpacing/>
        <w:rPr/>
      </w:pPr>
      <w:r>
        <w:rPr>
          <w:rFonts w:ascii="Arial" w:hAnsi="Arial" w:cs="Arial"/>
          <w:color w:val="243442"/>
          <w:sz w:val="21"/>
        </w:rPr>
        <w:t xml:space="preserve">单 </w:t>
      </w:r>
      <w:r>
        <w:rPr>
          <w:rFonts w:eastAsia="Arial Unicode MS" w:cs="Arial"/>
          <w:color w:val="243442"/>
          <w:sz w:val="21"/>
        </w:rPr>
        <w:t xml:space="preserve">LoRa </w:t>
      </w:r>
      <w:r>
        <w:rPr>
          <w:rFonts w:ascii="Arial" w:hAnsi="Arial" w:cs="Arial"/>
          <w:color w:val="243442"/>
          <w:sz w:val="21"/>
        </w:rPr>
        <w:t>天线架构、</w:t>
      </w:r>
      <w:r>
        <w:rPr>
          <w:rFonts w:eastAsia="Arial Unicode MS" w:cs="Arial"/>
          <w:color w:val="243442"/>
          <w:sz w:val="21"/>
        </w:rPr>
        <w:t xml:space="preserve">8 </w:t>
      </w:r>
      <w:r>
        <w:rPr>
          <w:rFonts w:ascii="Arial" w:hAnsi="Arial" w:cs="Arial"/>
          <w:color w:val="243442"/>
          <w:sz w:val="21"/>
        </w:rPr>
        <w:t>个接收频点、半双工通信。</w:t>
      </w:r>
    </w:p>
    <w:p>
      <w:pPr>
        <w:pStyle w:val="ListBullet"/>
        <w:numPr>
          <w:ilvl w:val="0"/>
          <w:numId w:val="1"/>
        </w:numPr>
        <w:spacing w:lineRule="exact" w:line="340" w:before="0" w:after="40"/>
        <w:ind w:hanging="271" w:start="540"/>
        <w:contextualSpacing/>
        <w:rPr/>
      </w:pPr>
      <w:r>
        <w:rPr>
          <w:rFonts w:eastAsia="Arial Unicode MS" w:cs="Arial"/>
          <w:color w:val="243442"/>
          <w:sz w:val="21"/>
        </w:rPr>
        <w:t xml:space="preserve">Ethernet </w:t>
      </w:r>
      <w:r>
        <w:rPr>
          <w:rFonts w:ascii="Arial" w:hAnsi="Arial" w:cs="Arial"/>
          <w:color w:val="243442"/>
          <w:sz w:val="21"/>
        </w:rPr>
        <w:t xml:space="preserve">与 </w:t>
      </w:r>
      <w:r>
        <w:rPr>
          <w:rFonts w:eastAsia="Arial Unicode MS" w:cs="Arial"/>
          <w:color w:val="243442"/>
          <w:sz w:val="21"/>
        </w:rPr>
        <w:t xml:space="preserve">Wi-Fi STA </w:t>
      </w:r>
      <w:r>
        <w:rPr>
          <w:rFonts w:ascii="Arial" w:hAnsi="Arial" w:cs="Arial"/>
          <w:color w:val="243442"/>
          <w:sz w:val="21"/>
        </w:rPr>
        <w:t xml:space="preserve">回传，可选 </w:t>
      </w:r>
      <w:r>
        <w:rPr>
          <w:rFonts w:eastAsia="Arial Unicode MS" w:cs="Arial"/>
          <w:color w:val="243442"/>
          <w:sz w:val="21"/>
        </w:rPr>
        <w:t xml:space="preserve">4G </w:t>
      </w:r>
      <w:r>
        <w:rPr>
          <w:rFonts w:ascii="Arial" w:hAnsi="Arial" w:cs="Arial"/>
          <w:color w:val="243442"/>
          <w:sz w:val="21"/>
        </w:rPr>
        <w:t>蜂窝回传。</w:t>
      </w:r>
    </w:p>
    <w:p>
      <w:pPr>
        <w:pStyle w:val="ListBullet"/>
        <w:numPr>
          <w:ilvl w:val="0"/>
          <w:numId w:val="1"/>
        </w:numPr>
        <w:spacing w:lineRule="exact" w:line="340" w:before="0" w:after="40"/>
        <w:ind w:hanging="271" w:start="540"/>
        <w:contextualSpacing/>
        <w:rPr/>
      </w:pPr>
      <w:r>
        <w:rPr>
          <w:rFonts w:ascii="Arial" w:hAnsi="Arial" w:cs="Arial"/>
          <w:color w:val="243442"/>
          <w:sz w:val="21"/>
        </w:rPr>
        <w:t xml:space="preserve">支持 </w:t>
      </w:r>
      <w:r>
        <w:rPr>
          <w:rFonts w:eastAsia="Arial Unicode MS" w:cs="Arial"/>
          <w:color w:val="243442"/>
          <w:sz w:val="21"/>
        </w:rPr>
        <w:t>Semtech UDP Packet Forwarder</w:t>
      </w:r>
      <w:r>
        <w:rPr>
          <w:rFonts w:ascii="Arial" w:hAnsi="Arial" w:cs="Arial"/>
          <w:color w:val="243442"/>
          <w:sz w:val="21"/>
        </w:rPr>
        <w:t>、</w:t>
      </w:r>
      <w:r>
        <w:rPr>
          <w:rFonts w:eastAsia="Arial Unicode MS" w:cs="Arial"/>
          <w:color w:val="243442"/>
          <w:sz w:val="21"/>
        </w:rPr>
        <w:t xml:space="preserve">Basic Station </w:t>
      </w:r>
      <w:r>
        <w:rPr>
          <w:rFonts w:ascii="Arial" w:hAnsi="Arial" w:cs="Arial"/>
          <w:color w:val="243442"/>
          <w:sz w:val="21"/>
        </w:rPr>
        <w:t xml:space="preserve">和 </w:t>
      </w:r>
      <w:r>
        <w:rPr>
          <w:rFonts w:eastAsia="Arial Unicode MS" w:cs="Arial"/>
          <w:color w:val="243442"/>
          <w:sz w:val="21"/>
        </w:rPr>
        <w:t>MQTT Bridge</w:t>
      </w:r>
      <w:r>
        <w:rPr>
          <w:rFonts w:ascii="Arial" w:hAnsi="Arial" w:cs="Arial"/>
          <w:color w:val="243442"/>
          <w:sz w:val="21"/>
        </w:rPr>
        <w:t>。</w:t>
      </w:r>
    </w:p>
    <w:p>
      <w:pPr>
        <w:pStyle w:val="ListBullet"/>
        <w:numPr>
          <w:ilvl w:val="0"/>
          <w:numId w:val="1"/>
        </w:numPr>
        <w:spacing w:lineRule="exact" w:line="340" w:before="0" w:after="40"/>
        <w:ind w:hanging="271" w:start="540"/>
        <w:contextualSpacing/>
        <w:rPr/>
      </w:pPr>
      <w:r>
        <w:rPr>
          <w:rFonts w:ascii="Arial" w:hAnsi="Arial" w:cs="Arial"/>
          <w:color w:val="243442"/>
          <w:sz w:val="21"/>
        </w:rPr>
        <w:t xml:space="preserve">提供 </w:t>
      </w:r>
      <w:r>
        <w:rPr>
          <w:rFonts w:eastAsia="Arial Unicode MS" w:cs="Arial"/>
          <w:color w:val="243442"/>
          <w:sz w:val="21"/>
        </w:rPr>
        <w:t xml:space="preserve">Wi-Fi AP </w:t>
      </w:r>
      <w:r>
        <w:rPr>
          <w:rFonts w:ascii="Arial" w:hAnsi="Arial" w:cs="Arial"/>
          <w:color w:val="243442"/>
          <w:sz w:val="21"/>
        </w:rPr>
        <w:t xml:space="preserve">本地配置入口，支持中英文 </w:t>
      </w:r>
      <w:r>
        <w:rPr>
          <w:rFonts w:eastAsia="Arial Unicode MS" w:cs="Arial"/>
          <w:color w:val="243442"/>
          <w:sz w:val="21"/>
        </w:rPr>
        <w:t xml:space="preserve">Web </w:t>
      </w:r>
      <w:r>
        <w:rPr>
          <w:rFonts w:ascii="Arial" w:hAnsi="Arial" w:cs="Arial"/>
          <w:color w:val="243442"/>
          <w:sz w:val="21"/>
        </w:rPr>
        <w:t>控制台。</w:t>
      </w:r>
    </w:p>
    <w:p>
      <w:pPr>
        <w:pStyle w:val="ListBullet"/>
        <w:numPr>
          <w:ilvl w:val="0"/>
          <w:numId w:val="1"/>
        </w:numPr>
        <w:spacing w:lineRule="exact" w:line="340" w:before="0" w:after="40"/>
        <w:ind w:hanging="271" w:start="540"/>
        <w:contextualSpacing/>
        <w:rPr/>
      </w:pPr>
      <w:r>
        <w:rPr>
          <w:rFonts w:ascii="Arial" w:hAnsi="Arial" w:cs="Arial"/>
          <w:color w:val="243442"/>
          <w:sz w:val="21"/>
        </w:rPr>
        <w:t xml:space="preserve">支持 </w:t>
      </w:r>
      <w:r>
        <w:rPr>
          <w:rFonts w:eastAsia="Arial Unicode MS" w:cs="Arial"/>
          <w:color w:val="243442"/>
          <w:sz w:val="21"/>
        </w:rPr>
        <w:t>Web OTA</w:t>
      </w:r>
      <w:r>
        <w:rPr>
          <w:rFonts w:ascii="Arial" w:hAnsi="Arial" w:cs="Arial"/>
          <w:color w:val="243442"/>
          <w:sz w:val="21"/>
        </w:rPr>
        <w:t>、运行日志及恢复出厂设置。</w:t>
      </w:r>
    </w:p>
    <w:p>
      <w:pPr>
        <w:pStyle w:val="ListBullet"/>
        <w:numPr>
          <w:ilvl w:val="0"/>
          <w:numId w:val="1"/>
        </w:numPr>
        <w:spacing w:lineRule="exact" w:line="340" w:before="0" w:after="40"/>
        <w:ind w:hanging="271" w:start="540"/>
        <w:contextualSpacing/>
        <w:rPr/>
      </w:pPr>
      <w:r>
        <w:rPr>
          <w:rFonts w:eastAsia="Arial Unicode MS" w:cs="Arial"/>
          <w:color w:val="243442"/>
          <w:sz w:val="21"/>
        </w:rPr>
        <w:t xml:space="preserve">IP67 </w:t>
      </w:r>
      <w:r>
        <w:rPr>
          <w:rFonts w:ascii="Arial" w:hAnsi="Arial" w:cs="Arial"/>
          <w:color w:val="243442"/>
          <w:sz w:val="21"/>
        </w:rPr>
        <w:t>防护外壳，适合室外固定安装。</w:t>
      </w:r>
      <w:r>
        <w:br w:type="page"/>
      </w:r>
    </w:p>
    <w:p>
      <w:pPr>
        <w:pStyle w:val="Heading1"/>
        <w:spacing w:lineRule="exact" w:line="440" w:before="240" w:after="120"/>
        <w:rPr/>
      </w:pPr>
      <w:bookmarkStart w:id="2" w:name="manual_heading_003"/>
      <w:r>
        <w:rPr>
          <w:rFonts w:eastAsia="Arial Unicode MS" w:cs="Arial" w:ascii="Arial" w:hAnsi="Arial"/>
          <w:color w:val="000000"/>
          <w:sz w:val="32"/>
        </w:rPr>
        <w:t xml:space="preserve">2. </w:t>
      </w:r>
      <w:r>
        <w:rPr>
          <w:rFonts w:ascii="Arial" w:hAnsi="Arial" w:cs="Arial" w:eastAsia="Arial Unicode MS"/>
          <w:color w:val="000000"/>
          <w:sz w:val="32"/>
        </w:rPr>
        <w:t>技术规格</w:t>
      </w:r>
      <w:bookmarkEnd w:id="2"/>
    </w:p>
    <w:tbl>
      <w:tblPr>
        <w:tblStyle w:val="TableGrid"/>
        <w:tblW w:w="9360" w:type="dxa"/>
        <w:jc w:val="start"/>
        <w:tblInd w:w="120" w:type="dxa"/>
        <w:tblLayout w:type="fixed"/>
        <w:tblCellMar>
          <w:top w:w="80" w:type="dxa"/>
          <w:start w:w="120" w:type="dxa"/>
          <w:bottom w:w="80" w:type="dxa"/>
          <w:end w:w="120" w:type="dxa"/>
        </w:tblCellMar>
        <w:tblLook w:noHBand="0" w:lastColumn="0" w:firstColumn="1" w:lastRow="0" w:firstRow="1" w:noVBand="1" w:val="04a0"/>
      </w:tblPr>
      <w:tblGrid>
        <w:gridCol w:w="2000"/>
        <w:gridCol w:w="2250"/>
        <w:gridCol w:w="5110"/>
      </w:tblGrid>
      <w:tr>
        <w:trPr>
          <w:tblHeader w:val="true"/>
          <w:cantSplit/>
        </w:trPr>
        <w:tc>
          <w:tcPr>
            <w:tcW w:w="2000" w:type="dxa"/>
            <w:tcBorders/>
            <w:shd w:fill="E8F1F6" w:val="clear"/>
            <w:vAlign w:val="center"/>
          </w:tcPr>
          <w:p>
            <w:pPr>
              <w:pStyle w:val="Normal"/>
              <w:keepNext w:val="true"/>
              <w:widowControl/>
              <w:spacing w:lineRule="exact" w:line="280" w:before="0" w:after="0"/>
              <w:jc w:val="center"/>
              <w:rPr>
                <w:rFonts w:cs=""/>
                <w:kern w:val="0"/>
                <w:szCs w:val="22"/>
                <w:lang w:val="en-US" w:eastAsia="en-US" w:bidi="ar-SA"/>
              </w:rPr>
            </w:pPr>
            <w:r>
              <w:rPr>
                <w:rFonts w:ascii="Arial" w:hAnsi="Arial" w:cs="Arial"/>
                <w:b/>
                <w:color w:val="000000"/>
                <w:kern w:val="0"/>
                <w:sz w:val="19"/>
                <w:szCs w:val="22"/>
                <w:lang w:val="en-US" w:eastAsia="en-US" w:bidi="ar-SA"/>
              </w:rPr>
              <w:t>类别</w:t>
            </w:r>
          </w:p>
        </w:tc>
        <w:tc>
          <w:tcPr>
            <w:tcW w:w="2250" w:type="dxa"/>
            <w:tcBorders/>
            <w:shd w:fill="E8F1F6" w:val="clear"/>
            <w:vAlign w:val="center"/>
          </w:tcPr>
          <w:p>
            <w:pPr>
              <w:pStyle w:val="Normal"/>
              <w:keepNext w:val="true"/>
              <w:widowControl/>
              <w:spacing w:lineRule="exact" w:line="280" w:before="0" w:after="0"/>
              <w:jc w:val="center"/>
              <w:rPr>
                <w:rFonts w:cs=""/>
                <w:kern w:val="0"/>
                <w:szCs w:val="22"/>
                <w:lang w:val="en-US" w:eastAsia="en-US" w:bidi="ar-SA"/>
              </w:rPr>
            </w:pPr>
            <w:r>
              <w:rPr>
                <w:rFonts w:ascii="Arial" w:hAnsi="Arial" w:cs="Arial"/>
                <w:b/>
                <w:color w:val="000000"/>
                <w:kern w:val="0"/>
                <w:sz w:val="19"/>
                <w:szCs w:val="22"/>
                <w:lang w:val="en-US" w:eastAsia="en-US" w:bidi="ar-SA"/>
              </w:rPr>
              <w:t>参数</w:t>
            </w:r>
          </w:p>
        </w:tc>
        <w:tc>
          <w:tcPr>
            <w:tcW w:w="5110" w:type="dxa"/>
            <w:tcBorders/>
            <w:shd w:fill="E8F1F6" w:val="clear"/>
            <w:vAlign w:val="center"/>
          </w:tcPr>
          <w:p>
            <w:pPr>
              <w:pStyle w:val="Normal"/>
              <w:keepNext w:val="true"/>
              <w:widowControl/>
              <w:spacing w:lineRule="exact" w:line="280" w:before="0" w:after="0"/>
              <w:jc w:val="center"/>
              <w:rPr>
                <w:rFonts w:cs=""/>
                <w:kern w:val="0"/>
                <w:szCs w:val="22"/>
                <w:lang w:val="en-US" w:eastAsia="en-US" w:bidi="ar-SA"/>
              </w:rPr>
            </w:pPr>
            <w:r>
              <w:rPr>
                <w:rFonts w:ascii="Arial" w:hAnsi="Arial" w:cs="Arial"/>
                <w:b/>
                <w:color w:val="000000"/>
                <w:kern w:val="0"/>
                <w:sz w:val="19"/>
                <w:szCs w:val="22"/>
                <w:lang w:val="en-US" w:eastAsia="en-US" w:bidi="ar-SA"/>
              </w:rPr>
              <w:t>规格</w:t>
            </w:r>
          </w:p>
        </w:tc>
      </w:tr>
      <w:tr>
        <w:trPr>
          <w:cantSplit/>
        </w:trPr>
        <w:tc>
          <w:tcPr>
            <w:tcW w:w="20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产品识别</w:t>
            </w:r>
          </w:p>
        </w:tc>
        <w:tc>
          <w:tcPr>
            <w:tcW w:w="225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型号</w:t>
            </w:r>
          </w:p>
        </w:tc>
        <w:tc>
          <w:tcPr>
            <w:tcW w:w="511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GD62</w:t>
            </w:r>
          </w:p>
        </w:tc>
      </w:tr>
      <w:tr>
        <w:trPr>
          <w:cantSplit/>
        </w:trPr>
        <w:tc>
          <w:tcPr>
            <w:tcW w:w="20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计算与存储</w:t>
            </w:r>
          </w:p>
        </w:tc>
        <w:tc>
          <w:tcPr>
            <w:tcW w:w="225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主控</w:t>
            </w:r>
          </w:p>
        </w:tc>
        <w:tc>
          <w:tcPr>
            <w:tcW w:w="511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ESP32-S3</w:t>
            </w:r>
          </w:p>
        </w:tc>
      </w:tr>
      <w:tr>
        <w:trPr>
          <w:cantSplit/>
        </w:trPr>
        <w:tc>
          <w:tcPr>
            <w:tcW w:w="20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计算与存储</w:t>
            </w:r>
          </w:p>
        </w:tc>
        <w:tc>
          <w:tcPr>
            <w:tcW w:w="225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Flash / PSRAM</w:t>
            </w:r>
          </w:p>
        </w:tc>
        <w:tc>
          <w:tcPr>
            <w:tcW w:w="511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8 MB / 8 MB</w:t>
            </w:r>
          </w:p>
        </w:tc>
      </w:tr>
      <w:tr>
        <w:trPr>
          <w:cantSplit/>
        </w:trPr>
        <w:tc>
          <w:tcPr>
            <w:tcW w:w="20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LoRaWAN</w:t>
            </w:r>
          </w:p>
        </w:tc>
        <w:tc>
          <w:tcPr>
            <w:tcW w:w="225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集中器</w:t>
            </w:r>
          </w:p>
        </w:tc>
        <w:tc>
          <w:tcPr>
            <w:tcW w:w="511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 xml:space="preserve">Semtech SX1301 </w:t>
            </w:r>
            <w:r>
              <w:rPr>
                <w:rFonts w:ascii="Arial" w:hAnsi="Arial" w:cs="Arial"/>
                <w:color w:val="243442"/>
                <w:kern w:val="0"/>
                <w:sz w:val="19"/>
                <w:szCs w:val="22"/>
                <w:lang w:val="en-US" w:eastAsia="en-US" w:bidi="ar-SA"/>
              </w:rPr>
              <w:t xml:space="preserve">或 </w:t>
            </w:r>
            <w:r>
              <w:rPr>
                <w:rFonts w:eastAsia="Arial Unicode MS" w:cs="Arial"/>
                <w:color w:val="243442"/>
                <w:kern w:val="0"/>
                <w:sz w:val="19"/>
                <w:szCs w:val="22"/>
                <w:lang w:val="en-US" w:eastAsia="en-US" w:bidi="ar-SA"/>
              </w:rPr>
              <w:t>SX1302</w:t>
            </w:r>
            <w:r>
              <w:rPr>
                <w:rFonts w:ascii="Arial" w:hAnsi="Arial" w:cs="Arial"/>
                <w:color w:val="243442"/>
                <w:kern w:val="0"/>
                <w:sz w:val="19"/>
                <w:szCs w:val="22"/>
                <w:lang w:val="en-US" w:eastAsia="en-US" w:bidi="ar-SA"/>
              </w:rPr>
              <w:t>，按交付配置</w:t>
            </w:r>
          </w:p>
        </w:tc>
      </w:tr>
      <w:tr>
        <w:trPr>
          <w:cantSplit/>
        </w:trPr>
        <w:tc>
          <w:tcPr>
            <w:tcW w:w="20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LoRaWAN</w:t>
            </w:r>
          </w:p>
        </w:tc>
        <w:tc>
          <w:tcPr>
            <w:tcW w:w="225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接收频点</w:t>
            </w:r>
          </w:p>
        </w:tc>
        <w:tc>
          <w:tcPr>
            <w:tcW w:w="511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 xml:space="preserve">8 </w:t>
            </w:r>
            <w:r>
              <w:rPr>
                <w:rFonts w:ascii="Arial" w:hAnsi="Arial" w:cs="Arial"/>
                <w:color w:val="243442"/>
                <w:kern w:val="0"/>
                <w:sz w:val="19"/>
                <w:szCs w:val="22"/>
                <w:lang w:val="en-US" w:eastAsia="en-US" w:bidi="ar-SA"/>
              </w:rPr>
              <w:t>个</w:t>
            </w:r>
          </w:p>
        </w:tc>
      </w:tr>
      <w:tr>
        <w:trPr>
          <w:cantSplit/>
        </w:trPr>
        <w:tc>
          <w:tcPr>
            <w:tcW w:w="20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LoRaWAN</w:t>
            </w:r>
          </w:p>
        </w:tc>
        <w:tc>
          <w:tcPr>
            <w:tcW w:w="225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天线与模式</w:t>
            </w:r>
          </w:p>
        </w:tc>
        <w:tc>
          <w:tcPr>
            <w:tcW w:w="511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 xml:space="preserve">单 </w:t>
            </w:r>
            <w:r>
              <w:rPr>
                <w:rFonts w:eastAsia="Arial Unicode MS" w:cs="Arial"/>
                <w:color w:val="243442"/>
                <w:kern w:val="0"/>
                <w:sz w:val="19"/>
                <w:szCs w:val="22"/>
                <w:lang w:val="en-US" w:eastAsia="en-US" w:bidi="ar-SA"/>
              </w:rPr>
              <w:t xml:space="preserve">LoRa </w:t>
            </w:r>
            <w:r>
              <w:rPr>
                <w:rFonts w:ascii="Arial" w:hAnsi="Arial" w:cs="Arial"/>
                <w:color w:val="243442"/>
                <w:kern w:val="0"/>
                <w:sz w:val="19"/>
                <w:szCs w:val="22"/>
                <w:lang w:val="en-US" w:eastAsia="en-US" w:bidi="ar-SA"/>
              </w:rPr>
              <w:t>天线、半双工</w:t>
            </w:r>
          </w:p>
        </w:tc>
      </w:tr>
      <w:tr>
        <w:trPr>
          <w:cantSplit/>
        </w:trPr>
        <w:tc>
          <w:tcPr>
            <w:tcW w:w="20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LoRaWAN</w:t>
            </w:r>
          </w:p>
        </w:tc>
        <w:tc>
          <w:tcPr>
            <w:tcW w:w="225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射频版本</w:t>
            </w:r>
          </w:p>
        </w:tc>
        <w:tc>
          <w:tcPr>
            <w:tcW w:w="511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 xml:space="preserve">400 MHz </w:t>
            </w:r>
            <w:r>
              <w:rPr>
                <w:rFonts w:ascii="Arial" w:hAnsi="Arial" w:cs="Arial"/>
                <w:color w:val="243442"/>
                <w:kern w:val="0"/>
                <w:sz w:val="19"/>
                <w:szCs w:val="22"/>
                <w:lang w:val="en-US" w:eastAsia="en-US" w:bidi="ar-SA"/>
              </w:rPr>
              <w:t xml:space="preserve">级或 </w:t>
            </w:r>
            <w:r>
              <w:rPr>
                <w:rFonts w:eastAsia="Arial Unicode MS" w:cs="Arial"/>
                <w:color w:val="243442"/>
                <w:kern w:val="0"/>
                <w:sz w:val="19"/>
                <w:szCs w:val="22"/>
                <w:lang w:val="en-US" w:eastAsia="en-US" w:bidi="ar-SA"/>
              </w:rPr>
              <w:t xml:space="preserve">800 MHz </w:t>
            </w:r>
            <w:r>
              <w:rPr>
                <w:rFonts w:ascii="Arial" w:hAnsi="Arial" w:cs="Arial"/>
                <w:color w:val="243442"/>
                <w:kern w:val="0"/>
                <w:sz w:val="19"/>
                <w:szCs w:val="22"/>
                <w:lang w:val="en-US" w:eastAsia="en-US" w:bidi="ar-SA"/>
              </w:rPr>
              <w:t>及以上，按订货配置</w:t>
            </w:r>
          </w:p>
        </w:tc>
      </w:tr>
      <w:tr>
        <w:trPr>
          <w:cantSplit/>
        </w:trPr>
        <w:tc>
          <w:tcPr>
            <w:tcW w:w="20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LoRaWAN</w:t>
            </w:r>
          </w:p>
        </w:tc>
        <w:tc>
          <w:tcPr>
            <w:tcW w:w="225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区域配置</w:t>
            </w:r>
          </w:p>
        </w:tc>
        <w:tc>
          <w:tcPr>
            <w:tcW w:w="511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CN470</w:t>
            </w:r>
            <w:r>
              <w:rPr>
                <w:rFonts w:ascii="Arial" w:hAnsi="Arial" w:cs="Arial"/>
                <w:color w:val="243442"/>
                <w:kern w:val="0"/>
                <w:sz w:val="19"/>
                <w:szCs w:val="22"/>
                <w:lang w:val="en-US" w:eastAsia="en-US" w:bidi="ar-SA"/>
              </w:rPr>
              <w:t>、</w:t>
            </w:r>
            <w:r>
              <w:rPr>
                <w:rFonts w:eastAsia="Arial Unicode MS" w:cs="Arial"/>
                <w:color w:val="243442"/>
                <w:kern w:val="0"/>
                <w:sz w:val="19"/>
                <w:szCs w:val="22"/>
                <w:lang w:val="en-US" w:eastAsia="en-US" w:bidi="ar-SA"/>
              </w:rPr>
              <w:t>EU433</w:t>
            </w:r>
            <w:r>
              <w:rPr>
                <w:rFonts w:ascii="Arial" w:hAnsi="Arial" w:cs="Arial"/>
                <w:color w:val="243442"/>
                <w:kern w:val="0"/>
                <w:sz w:val="19"/>
                <w:szCs w:val="22"/>
                <w:lang w:val="en-US" w:eastAsia="en-US" w:bidi="ar-SA"/>
              </w:rPr>
              <w:t>、</w:t>
            </w:r>
            <w:r>
              <w:rPr>
                <w:rFonts w:eastAsia="Arial Unicode MS" w:cs="Arial"/>
                <w:color w:val="243442"/>
                <w:kern w:val="0"/>
                <w:sz w:val="19"/>
                <w:szCs w:val="22"/>
                <w:lang w:val="en-US" w:eastAsia="en-US" w:bidi="ar-SA"/>
              </w:rPr>
              <w:t>EU868</w:t>
            </w:r>
            <w:r>
              <w:rPr>
                <w:rFonts w:ascii="Arial" w:hAnsi="Arial" w:cs="Arial"/>
                <w:color w:val="243442"/>
                <w:kern w:val="0"/>
                <w:sz w:val="19"/>
                <w:szCs w:val="22"/>
                <w:lang w:val="en-US" w:eastAsia="en-US" w:bidi="ar-SA"/>
              </w:rPr>
              <w:t>、</w:t>
            </w:r>
            <w:r>
              <w:rPr>
                <w:rFonts w:eastAsia="Arial Unicode MS" w:cs="Arial"/>
                <w:color w:val="243442"/>
                <w:kern w:val="0"/>
                <w:sz w:val="19"/>
                <w:szCs w:val="22"/>
                <w:lang w:val="en-US" w:eastAsia="en-US" w:bidi="ar-SA"/>
              </w:rPr>
              <w:t>AS923</w:t>
            </w:r>
            <w:r>
              <w:rPr>
                <w:rFonts w:ascii="Arial" w:hAnsi="Arial" w:cs="Arial"/>
                <w:color w:val="243442"/>
                <w:kern w:val="0"/>
                <w:sz w:val="19"/>
                <w:szCs w:val="22"/>
                <w:lang w:val="en-US" w:eastAsia="en-US" w:bidi="ar-SA"/>
              </w:rPr>
              <w:t>、</w:t>
            </w:r>
            <w:r>
              <w:rPr>
                <w:rFonts w:eastAsia="Arial Unicode MS" w:cs="Arial"/>
                <w:color w:val="243442"/>
                <w:kern w:val="0"/>
                <w:sz w:val="19"/>
                <w:szCs w:val="22"/>
                <w:lang w:val="en-US" w:eastAsia="en-US" w:bidi="ar-SA"/>
              </w:rPr>
              <w:t>AU915</w:t>
            </w:r>
            <w:r>
              <w:rPr>
                <w:rFonts w:ascii="Arial" w:hAnsi="Arial" w:cs="Arial"/>
                <w:color w:val="243442"/>
                <w:kern w:val="0"/>
                <w:sz w:val="19"/>
                <w:szCs w:val="22"/>
                <w:lang w:val="en-US" w:eastAsia="en-US" w:bidi="ar-SA"/>
              </w:rPr>
              <w:t>、</w:t>
            </w:r>
            <w:r>
              <w:rPr>
                <w:rFonts w:eastAsia="Arial Unicode MS" w:cs="Arial"/>
                <w:color w:val="243442"/>
                <w:kern w:val="0"/>
                <w:sz w:val="19"/>
                <w:szCs w:val="22"/>
                <w:lang w:val="en-US" w:eastAsia="en-US" w:bidi="ar-SA"/>
              </w:rPr>
              <w:t xml:space="preserve">US915 </w:t>
            </w:r>
            <w:r>
              <w:rPr>
                <w:rFonts w:ascii="Arial" w:hAnsi="Arial" w:cs="Arial"/>
                <w:color w:val="243442"/>
                <w:kern w:val="0"/>
                <w:sz w:val="19"/>
                <w:szCs w:val="22"/>
                <w:lang w:val="en-US" w:eastAsia="en-US" w:bidi="ar-SA"/>
              </w:rPr>
              <w:t>对应硬件版本</w:t>
            </w:r>
          </w:p>
        </w:tc>
      </w:tr>
      <w:tr>
        <w:trPr>
          <w:cantSplit/>
        </w:trPr>
        <w:tc>
          <w:tcPr>
            <w:tcW w:w="20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LoRaWAN</w:t>
            </w:r>
          </w:p>
        </w:tc>
        <w:tc>
          <w:tcPr>
            <w:tcW w:w="225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转发协议</w:t>
            </w:r>
          </w:p>
        </w:tc>
        <w:tc>
          <w:tcPr>
            <w:tcW w:w="511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Semtech UDP</w:t>
            </w:r>
            <w:r>
              <w:rPr>
                <w:rFonts w:ascii="Arial" w:hAnsi="Arial" w:cs="Arial"/>
                <w:color w:val="243442"/>
                <w:kern w:val="0"/>
                <w:sz w:val="19"/>
                <w:szCs w:val="22"/>
                <w:lang w:val="en-US" w:eastAsia="en-US" w:bidi="ar-SA"/>
              </w:rPr>
              <w:t>、</w:t>
            </w:r>
            <w:r>
              <w:rPr>
                <w:rFonts w:eastAsia="Arial Unicode MS" w:cs="Arial"/>
                <w:color w:val="243442"/>
                <w:kern w:val="0"/>
                <w:sz w:val="19"/>
                <w:szCs w:val="22"/>
                <w:lang w:val="en-US" w:eastAsia="en-US" w:bidi="ar-SA"/>
              </w:rPr>
              <w:t>Basic Station</w:t>
            </w:r>
            <w:r>
              <w:rPr>
                <w:rFonts w:ascii="Arial" w:hAnsi="Arial" w:cs="Arial"/>
                <w:color w:val="243442"/>
                <w:kern w:val="0"/>
                <w:sz w:val="19"/>
                <w:szCs w:val="22"/>
                <w:lang w:val="en-US" w:eastAsia="en-US" w:bidi="ar-SA"/>
              </w:rPr>
              <w:t>、</w:t>
            </w:r>
            <w:r>
              <w:rPr>
                <w:rFonts w:eastAsia="Arial Unicode MS" w:cs="Arial"/>
                <w:color w:val="243442"/>
                <w:kern w:val="0"/>
                <w:sz w:val="19"/>
                <w:szCs w:val="22"/>
                <w:lang w:val="en-US" w:eastAsia="en-US" w:bidi="ar-SA"/>
              </w:rPr>
              <w:t>MQTT Bridge</w:t>
            </w:r>
          </w:p>
        </w:tc>
      </w:tr>
      <w:tr>
        <w:trPr>
          <w:cantSplit/>
        </w:trPr>
        <w:tc>
          <w:tcPr>
            <w:tcW w:w="20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网络</w:t>
            </w:r>
          </w:p>
        </w:tc>
        <w:tc>
          <w:tcPr>
            <w:tcW w:w="225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Ethernet</w:t>
            </w:r>
          </w:p>
        </w:tc>
        <w:tc>
          <w:tcPr>
            <w:tcW w:w="511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10/100 Mbps</w:t>
            </w:r>
            <w:r>
              <w:rPr>
                <w:rFonts w:ascii="Arial" w:hAnsi="Arial" w:cs="Arial"/>
                <w:color w:val="243442"/>
                <w:kern w:val="0"/>
                <w:sz w:val="19"/>
                <w:szCs w:val="22"/>
                <w:lang w:val="en-US" w:eastAsia="en-US" w:bidi="ar-SA"/>
              </w:rPr>
              <w:t xml:space="preserve">，支持 </w:t>
            </w:r>
            <w:r>
              <w:rPr>
                <w:rFonts w:eastAsia="Arial Unicode MS" w:cs="Arial"/>
                <w:color w:val="243442"/>
                <w:kern w:val="0"/>
                <w:sz w:val="19"/>
                <w:szCs w:val="22"/>
                <w:lang w:val="en-US" w:eastAsia="en-US" w:bidi="ar-SA"/>
              </w:rPr>
              <w:t>DHCP</w:t>
            </w:r>
            <w:r>
              <w:rPr>
                <w:rFonts w:ascii="Arial" w:hAnsi="Arial" w:cs="Arial"/>
                <w:color w:val="243442"/>
                <w:kern w:val="0"/>
                <w:sz w:val="19"/>
                <w:szCs w:val="22"/>
                <w:lang w:val="en-US" w:eastAsia="en-US" w:bidi="ar-SA"/>
              </w:rPr>
              <w:t xml:space="preserve">、静态 </w:t>
            </w:r>
            <w:r>
              <w:rPr>
                <w:rFonts w:eastAsia="Arial Unicode MS" w:cs="Arial"/>
                <w:color w:val="243442"/>
                <w:kern w:val="0"/>
                <w:sz w:val="19"/>
                <w:szCs w:val="22"/>
                <w:lang w:val="en-US" w:eastAsia="en-US" w:bidi="ar-SA"/>
              </w:rPr>
              <w:t>IPv4</w:t>
            </w:r>
          </w:p>
        </w:tc>
      </w:tr>
      <w:tr>
        <w:trPr>
          <w:cantSplit/>
        </w:trPr>
        <w:tc>
          <w:tcPr>
            <w:tcW w:w="20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网络</w:t>
            </w:r>
          </w:p>
        </w:tc>
        <w:tc>
          <w:tcPr>
            <w:tcW w:w="225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Wi-Fi</w:t>
            </w:r>
          </w:p>
        </w:tc>
        <w:tc>
          <w:tcPr>
            <w:tcW w:w="511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2.4 GHz</w:t>
            </w:r>
            <w:r>
              <w:rPr>
                <w:rFonts w:ascii="Arial" w:hAnsi="Arial" w:cs="Arial"/>
                <w:color w:val="243442"/>
                <w:kern w:val="0"/>
                <w:sz w:val="19"/>
                <w:szCs w:val="22"/>
                <w:lang w:val="en-US" w:eastAsia="en-US" w:bidi="ar-SA"/>
              </w:rPr>
              <w:t>，</w:t>
            </w:r>
            <w:r>
              <w:rPr>
                <w:rFonts w:eastAsia="Arial Unicode MS" w:cs="Arial"/>
                <w:color w:val="243442"/>
                <w:kern w:val="0"/>
                <w:sz w:val="19"/>
                <w:szCs w:val="22"/>
                <w:lang w:val="en-US" w:eastAsia="en-US" w:bidi="ar-SA"/>
              </w:rPr>
              <w:t>AP / STA</w:t>
            </w:r>
          </w:p>
        </w:tc>
      </w:tr>
      <w:tr>
        <w:trPr>
          <w:cantSplit/>
        </w:trPr>
        <w:tc>
          <w:tcPr>
            <w:tcW w:w="20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网络</w:t>
            </w:r>
          </w:p>
        </w:tc>
        <w:tc>
          <w:tcPr>
            <w:tcW w:w="225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蜂窝回传</w:t>
            </w:r>
          </w:p>
        </w:tc>
        <w:tc>
          <w:tcPr>
            <w:tcW w:w="511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 xml:space="preserve">可选 </w:t>
            </w:r>
            <w:r>
              <w:rPr>
                <w:rFonts w:eastAsia="Arial Unicode MS" w:cs="Arial"/>
                <w:color w:val="243442"/>
                <w:kern w:val="0"/>
                <w:sz w:val="19"/>
                <w:szCs w:val="22"/>
                <w:lang w:val="en-US" w:eastAsia="en-US" w:bidi="ar-SA"/>
              </w:rPr>
              <w:t>4G</w:t>
            </w:r>
            <w:r>
              <w:rPr>
                <w:rFonts w:ascii="Arial" w:hAnsi="Arial" w:cs="Arial"/>
                <w:color w:val="243442"/>
                <w:kern w:val="0"/>
                <w:sz w:val="19"/>
                <w:szCs w:val="22"/>
                <w:lang w:val="en-US" w:eastAsia="en-US" w:bidi="ar-SA"/>
              </w:rPr>
              <w:t>；模组、频段及运营商适配按交付配置</w:t>
            </w:r>
          </w:p>
        </w:tc>
      </w:tr>
      <w:tr>
        <w:trPr>
          <w:cantSplit/>
        </w:trPr>
        <w:tc>
          <w:tcPr>
            <w:tcW w:w="20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网络</w:t>
            </w:r>
          </w:p>
        </w:tc>
        <w:tc>
          <w:tcPr>
            <w:tcW w:w="225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链路管理</w:t>
            </w:r>
          </w:p>
        </w:tc>
        <w:tc>
          <w:tcPr>
            <w:tcW w:w="511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Ethernet</w:t>
            </w:r>
            <w:r>
              <w:rPr>
                <w:rFonts w:ascii="Arial" w:hAnsi="Arial" w:cs="Arial"/>
                <w:color w:val="243442"/>
                <w:kern w:val="0"/>
                <w:sz w:val="19"/>
                <w:szCs w:val="22"/>
                <w:lang w:val="en-US" w:eastAsia="en-US" w:bidi="ar-SA"/>
              </w:rPr>
              <w:t>、</w:t>
            </w:r>
            <w:r>
              <w:rPr>
                <w:rFonts w:eastAsia="Arial Unicode MS" w:cs="Arial"/>
                <w:color w:val="243442"/>
                <w:kern w:val="0"/>
                <w:sz w:val="19"/>
                <w:szCs w:val="22"/>
                <w:lang w:val="en-US" w:eastAsia="en-US" w:bidi="ar-SA"/>
              </w:rPr>
              <w:t xml:space="preserve">Wi-Fi STA </w:t>
            </w:r>
            <w:r>
              <w:rPr>
                <w:rFonts w:ascii="Arial" w:hAnsi="Arial" w:cs="Arial"/>
                <w:color w:val="243442"/>
                <w:kern w:val="0"/>
                <w:sz w:val="19"/>
                <w:szCs w:val="22"/>
                <w:lang w:val="en-US" w:eastAsia="en-US" w:bidi="ar-SA"/>
              </w:rPr>
              <w:t xml:space="preserve">主备；蜂窝版本增加 </w:t>
            </w:r>
            <w:r>
              <w:rPr>
                <w:rFonts w:eastAsia="Arial Unicode MS" w:cs="Arial"/>
                <w:color w:val="243442"/>
                <w:kern w:val="0"/>
                <w:sz w:val="19"/>
                <w:szCs w:val="22"/>
                <w:lang w:val="en-US" w:eastAsia="en-US" w:bidi="ar-SA"/>
              </w:rPr>
              <w:t>4G</w:t>
            </w:r>
            <w:r>
              <w:rPr>
                <w:rFonts w:ascii="Arial" w:hAnsi="Arial" w:cs="Arial"/>
                <w:color w:val="243442"/>
                <w:kern w:val="0"/>
                <w:sz w:val="19"/>
                <w:szCs w:val="22"/>
                <w:lang w:val="en-US" w:eastAsia="en-US" w:bidi="ar-SA"/>
              </w:rPr>
              <w:t xml:space="preserve">；默认 </w:t>
            </w:r>
            <w:r>
              <w:rPr>
                <w:rFonts w:eastAsia="Arial Unicode MS" w:cs="Arial"/>
                <w:color w:val="243442"/>
                <w:kern w:val="0"/>
                <w:sz w:val="19"/>
                <w:szCs w:val="22"/>
                <w:lang w:val="en-US" w:eastAsia="en-US" w:bidi="ar-SA"/>
              </w:rPr>
              <w:t xml:space="preserve">Ethernet </w:t>
            </w:r>
            <w:r>
              <w:rPr>
                <w:rFonts w:ascii="Arial" w:hAnsi="Arial" w:cs="Arial"/>
                <w:color w:val="243442"/>
                <w:kern w:val="0"/>
                <w:sz w:val="19"/>
                <w:szCs w:val="22"/>
                <w:lang w:val="en-US" w:eastAsia="en-US" w:bidi="ar-SA"/>
              </w:rPr>
              <w:t>优先</w:t>
            </w:r>
          </w:p>
        </w:tc>
      </w:tr>
      <w:tr>
        <w:trPr>
          <w:cantSplit/>
        </w:trPr>
        <w:tc>
          <w:tcPr>
            <w:tcW w:w="20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管理</w:t>
            </w:r>
          </w:p>
        </w:tc>
        <w:tc>
          <w:tcPr>
            <w:tcW w:w="225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配置系统</w:t>
            </w:r>
          </w:p>
        </w:tc>
        <w:tc>
          <w:tcPr>
            <w:tcW w:w="511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 xml:space="preserve">gwTool6 Web </w:t>
            </w:r>
            <w:r>
              <w:rPr>
                <w:rFonts w:ascii="Arial" w:hAnsi="Arial" w:cs="Arial"/>
                <w:color w:val="243442"/>
                <w:kern w:val="0"/>
                <w:sz w:val="19"/>
                <w:szCs w:val="22"/>
                <w:lang w:val="en-US" w:eastAsia="en-US" w:bidi="ar-SA"/>
              </w:rPr>
              <w:t>控制台</w:t>
            </w:r>
          </w:p>
        </w:tc>
      </w:tr>
      <w:tr>
        <w:trPr>
          <w:cantSplit/>
        </w:trPr>
        <w:tc>
          <w:tcPr>
            <w:tcW w:w="20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管理</w:t>
            </w:r>
          </w:p>
        </w:tc>
        <w:tc>
          <w:tcPr>
            <w:tcW w:w="225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时间同步</w:t>
            </w:r>
          </w:p>
        </w:tc>
        <w:tc>
          <w:tcPr>
            <w:tcW w:w="511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SNTP</w:t>
            </w:r>
          </w:p>
        </w:tc>
      </w:tr>
      <w:tr>
        <w:trPr>
          <w:cantSplit/>
        </w:trPr>
        <w:tc>
          <w:tcPr>
            <w:tcW w:w="20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管理</w:t>
            </w:r>
          </w:p>
        </w:tc>
        <w:tc>
          <w:tcPr>
            <w:tcW w:w="225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固件维护</w:t>
            </w:r>
          </w:p>
        </w:tc>
        <w:tc>
          <w:tcPr>
            <w:tcW w:w="511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Web OTA</w:t>
            </w:r>
            <w:r>
              <w:rPr>
                <w:rFonts w:ascii="Arial" w:hAnsi="Arial" w:cs="Arial"/>
                <w:color w:val="243442"/>
                <w:kern w:val="0"/>
                <w:sz w:val="19"/>
                <w:szCs w:val="22"/>
                <w:lang w:val="en-US" w:eastAsia="en-US" w:bidi="ar-SA"/>
              </w:rPr>
              <w:t>，</w:t>
            </w:r>
            <w:r>
              <w:rPr>
                <w:rFonts w:eastAsia="Arial Unicode MS" w:cs="Arial"/>
                <w:color w:val="243442"/>
                <w:kern w:val="0"/>
                <w:sz w:val="19"/>
                <w:szCs w:val="22"/>
                <w:lang w:val="en-US" w:eastAsia="en-US" w:bidi="ar-SA"/>
              </w:rPr>
              <w:t xml:space="preserve">A/B </w:t>
            </w:r>
            <w:r>
              <w:rPr>
                <w:rFonts w:ascii="Arial" w:hAnsi="Arial" w:cs="Arial"/>
                <w:color w:val="243442"/>
                <w:kern w:val="0"/>
                <w:sz w:val="19"/>
                <w:szCs w:val="22"/>
                <w:lang w:val="en-US" w:eastAsia="en-US" w:bidi="ar-SA"/>
              </w:rPr>
              <w:t>双固件分区</w:t>
            </w:r>
          </w:p>
        </w:tc>
      </w:tr>
      <w:tr>
        <w:trPr>
          <w:cantSplit/>
        </w:trPr>
        <w:tc>
          <w:tcPr>
            <w:tcW w:w="20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环境与结构</w:t>
            </w:r>
          </w:p>
        </w:tc>
        <w:tc>
          <w:tcPr>
            <w:tcW w:w="225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防护等级</w:t>
            </w:r>
          </w:p>
        </w:tc>
        <w:tc>
          <w:tcPr>
            <w:tcW w:w="511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IP67</w:t>
            </w:r>
          </w:p>
        </w:tc>
      </w:tr>
      <w:tr>
        <w:trPr>
          <w:cantSplit/>
        </w:trPr>
        <w:tc>
          <w:tcPr>
            <w:tcW w:w="20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环境与结构</w:t>
            </w:r>
          </w:p>
        </w:tc>
        <w:tc>
          <w:tcPr>
            <w:tcW w:w="225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工作温度</w:t>
            </w:r>
          </w:p>
        </w:tc>
        <w:tc>
          <w:tcPr>
            <w:tcW w:w="511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-20 ℃</w:t>
            </w:r>
            <w:r>
              <w:rPr>
                <w:rFonts w:ascii="Arial" w:hAnsi="Arial" w:cs="Arial"/>
                <w:color w:val="243442"/>
                <w:kern w:val="0"/>
                <w:sz w:val="19"/>
                <w:szCs w:val="22"/>
                <w:lang w:val="en-US" w:eastAsia="en-US" w:bidi="ar-SA"/>
              </w:rPr>
              <w:t>～</w:t>
            </w:r>
            <w:r>
              <w:rPr>
                <w:rFonts w:eastAsia="Arial Unicode MS" w:cs="Arial"/>
                <w:color w:val="243442"/>
                <w:kern w:val="0"/>
                <w:sz w:val="19"/>
                <w:szCs w:val="22"/>
                <w:lang w:val="en-US" w:eastAsia="en-US" w:bidi="ar-SA"/>
              </w:rPr>
              <w:t>60 ℃</w:t>
            </w:r>
          </w:p>
        </w:tc>
      </w:tr>
      <w:tr>
        <w:trPr>
          <w:cantSplit/>
        </w:trPr>
        <w:tc>
          <w:tcPr>
            <w:tcW w:w="20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环境与结构</w:t>
            </w:r>
          </w:p>
        </w:tc>
        <w:tc>
          <w:tcPr>
            <w:tcW w:w="225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壳体尺寸</w:t>
            </w:r>
          </w:p>
        </w:tc>
        <w:tc>
          <w:tcPr>
            <w:tcW w:w="511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164 × 124 × 50 mm</w:t>
            </w:r>
            <w:r>
              <w:rPr>
                <w:rFonts w:ascii="Arial" w:hAnsi="Arial" w:cs="Arial"/>
                <w:color w:val="243442"/>
                <w:kern w:val="0"/>
                <w:sz w:val="19"/>
                <w:szCs w:val="22"/>
                <w:lang w:val="en-US" w:eastAsia="en-US" w:bidi="ar-SA"/>
              </w:rPr>
              <w:t>；安装空间按交付结构图预留</w:t>
            </w:r>
          </w:p>
        </w:tc>
      </w:tr>
      <w:tr>
        <w:trPr>
          <w:cantSplit/>
        </w:trPr>
        <w:tc>
          <w:tcPr>
            <w:tcW w:w="2000" w:type="dxa"/>
            <w:tcBorders/>
            <w:shd w:fill="F3F6F8" w:val="clear"/>
            <w:vAlign w:val="center"/>
          </w:tcPr>
          <w:p>
            <w:pPr>
              <w:pStyle w:val="Normal"/>
              <w:keepNext w:val="fals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环境与结构</w:t>
            </w:r>
          </w:p>
        </w:tc>
        <w:tc>
          <w:tcPr>
            <w:tcW w:w="2250" w:type="dxa"/>
            <w:tcBorders/>
            <w:shd w:fill="F3F6F8" w:val="clear"/>
            <w:vAlign w:val="center"/>
          </w:tcPr>
          <w:p>
            <w:pPr>
              <w:pStyle w:val="Normal"/>
              <w:keepNext w:val="fals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安装方式</w:t>
            </w:r>
          </w:p>
        </w:tc>
        <w:tc>
          <w:tcPr>
            <w:tcW w:w="5110" w:type="dxa"/>
            <w:tcBorders/>
            <w:shd w:fill="F3F6F8" w:val="clear"/>
            <w:vAlign w:val="center"/>
          </w:tcPr>
          <w:p>
            <w:pPr>
              <w:pStyle w:val="Normal"/>
              <w:keepNext w:val="fals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壁挂、抱杆</w:t>
            </w:r>
          </w:p>
        </w:tc>
      </w:tr>
    </w:tbl>
    <w:p>
      <w:pPr>
        <w:pStyle w:val="Normal"/>
        <w:spacing w:lineRule="exact" w:line="340" w:before="0" w:after="120"/>
        <w:rPr/>
      </w:pPr>
      <w:r>
        <w:rPr/>
      </w:r>
    </w:p>
    <w:p>
      <w:pPr>
        <w:pStyle w:val="Normal"/>
        <w:spacing w:lineRule="exact" w:line="340" w:before="0" w:after="120"/>
        <w:rPr/>
      </w:pPr>
      <w:r>
        <w:rPr>
          <w:rFonts w:ascii="Arial" w:hAnsi="Arial" w:cs="Arial"/>
          <w:color w:val="243442"/>
          <w:sz w:val="21"/>
        </w:rPr>
        <w:t>射频区域必须与硬件、天线和终端配置一致。</w:t>
      </w:r>
      <w:r>
        <w:rPr>
          <w:rFonts w:eastAsia="Arial Unicode MS" w:cs="Arial"/>
          <w:color w:val="243442"/>
          <w:sz w:val="21"/>
        </w:rPr>
        <w:t xml:space="preserve">US915 </w:t>
      </w:r>
      <w:r>
        <w:rPr>
          <w:rFonts w:ascii="Arial" w:hAnsi="Arial" w:cs="Arial"/>
          <w:color w:val="243442"/>
          <w:sz w:val="21"/>
        </w:rPr>
        <w:t xml:space="preserve">区域在部分交付型号中使用 </w:t>
      </w:r>
      <w:r>
        <w:rPr>
          <w:rFonts w:eastAsia="Arial Unicode MS" w:cs="Arial"/>
          <w:color w:val="243442"/>
          <w:sz w:val="21"/>
        </w:rPr>
        <w:t xml:space="preserve">US902 </w:t>
      </w:r>
      <w:r>
        <w:rPr>
          <w:rFonts w:ascii="Arial" w:hAnsi="Arial" w:cs="Arial"/>
          <w:color w:val="243442"/>
          <w:sz w:val="21"/>
        </w:rPr>
        <w:t xml:space="preserve">代码，对应 </w:t>
      </w:r>
      <w:r>
        <w:rPr>
          <w:rFonts w:eastAsia="Arial Unicode MS" w:cs="Arial"/>
          <w:color w:val="243442"/>
          <w:sz w:val="21"/>
        </w:rPr>
        <w:t>902</w:t>
      </w:r>
      <w:r>
        <w:rPr>
          <w:rFonts w:ascii="Arial" w:hAnsi="Arial" w:cs="Arial"/>
          <w:color w:val="243442"/>
          <w:sz w:val="21"/>
        </w:rPr>
        <w:t>～</w:t>
      </w:r>
      <w:r>
        <w:rPr>
          <w:rFonts w:eastAsia="Arial Unicode MS" w:cs="Arial"/>
          <w:color w:val="243442"/>
          <w:sz w:val="21"/>
        </w:rPr>
        <w:t xml:space="preserve">928 MHz </w:t>
      </w:r>
      <w:r>
        <w:rPr>
          <w:rFonts w:ascii="Arial" w:hAnsi="Arial" w:cs="Arial"/>
          <w:color w:val="243442"/>
          <w:sz w:val="21"/>
        </w:rPr>
        <w:t>区域参数。发射功率、接收灵敏度、整机功耗和重量以交付规格为准。</w:t>
      </w:r>
    </w:p>
    <w:p>
      <w:pPr>
        <w:pStyle w:val="Heading1"/>
        <w:spacing w:lineRule="exact" w:line="440" w:before="240" w:after="120"/>
        <w:rPr/>
      </w:pPr>
      <w:bookmarkStart w:id="3" w:name="manual_heading_004"/>
      <w:r>
        <w:rPr>
          <w:rFonts w:eastAsia="Arial Unicode MS" w:cs="Arial" w:ascii="Arial" w:hAnsi="Arial"/>
          <w:color w:val="000000"/>
          <w:sz w:val="32"/>
        </w:rPr>
        <w:t xml:space="preserve">3. </w:t>
      </w:r>
      <w:r>
        <w:rPr>
          <w:rFonts w:ascii="Arial" w:hAnsi="Arial" w:cs="Arial" w:eastAsia="Arial Unicode MS"/>
          <w:color w:val="000000"/>
          <w:sz w:val="32"/>
        </w:rPr>
        <w:t>使用前须知</w:t>
      </w:r>
      <w:bookmarkEnd w:id="3"/>
    </w:p>
    <w:p>
      <w:pPr>
        <w:pStyle w:val="Normal"/>
        <w:spacing w:lineRule="exact" w:line="340" w:before="0" w:after="120"/>
        <w:rPr/>
      </w:pPr>
      <w:r>
        <w:rPr>
          <w:rFonts w:ascii="Arial" w:hAnsi="Arial" w:cs="Arial"/>
          <w:color w:val="243442"/>
          <w:sz w:val="21"/>
        </w:rPr>
        <w:t xml:space="preserve">安装前核对设备铭牌、射频区域、供电参数和配件清单，准备匹配的 </w:t>
      </w:r>
      <w:r>
        <w:rPr>
          <w:rFonts w:eastAsia="Arial Unicode MS" w:cs="Arial"/>
          <w:color w:val="243442"/>
          <w:sz w:val="21"/>
        </w:rPr>
        <w:t xml:space="preserve">LoRa </w:t>
      </w:r>
      <w:r>
        <w:rPr>
          <w:rFonts w:ascii="Arial" w:hAnsi="Arial" w:cs="Arial"/>
          <w:color w:val="243442"/>
          <w:sz w:val="21"/>
        </w:rPr>
        <w:t xml:space="preserve">天线、供电设备、安装支架、防水组件及必要的网线。使用 </w:t>
      </w:r>
      <w:r>
        <w:rPr>
          <w:rFonts w:eastAsia="Arial Unicode MS" w:cs="Arial"/>
          <w:color w:val="243442"/>
          <w:sz w:val="21"/>
        </w:rPr>
        <w:t xml:space="preserve">4G </w:t>
      </w:r>
      <w:r>
        <w:rPr>
          <w:rFonts w:ascii="Arial" w:hAnsi="Arial" w:cs="Arial"/>
          <w:color w:val="243442"/>
          <w:sz w:val="21"/>
        </w:rPr>
        <w:t xml:space="preserve">回传时，还需准备已开通数据业务的 </w:t>
      </w:r>
      <w:r>
        <w:rPr>
          <w:rFonts w:eastAsia="Arial Unicode MS" w:cs="Arial"/>
          <w:color w:val="243442"/>
          <w:sz w:val="21"/>
        </w:rPr>
        <w:t xml:space="preserve">SIM </w:t>
      </w:r>
      <w:r>
        <w:rPr>
          <w:rFonts w:ascii="Arial" w:hAnsi="Arial" w:cs="Arial"/>
          <w:color w:val="243442"/>
          <w:sz w:val="21"/>
        </w:rPr>
        <w:t>卡。</w:t>
      </w:r>
    </w:p>
    <w:p>
      <w:pPr>
        <w:pStyle w:val="ListBullet"/>
        <w:numPr>
          <w:ilvl w:val="0"/>
          <w:numId w:val="1"/>
        </w:numPr>
        <w:spacing w:lineRule="exact" w:line="340" w:before="0" w:after="120"/>
        <w:ind w:hanging="271" w:start="540"/>
        <w:contextualSpacing/>
        <w:rPr/>
      </w:pPr>
      <w:r>
        <w:rPr>
          <w:rFonts w:ascii="Arial" w:hAnsi="Arial" w:cs="Arial"/>
          <w:color w:val="243442"/>
          <w:sz w:val="21"/>
        </w:rPr>
        <w:t>安装天线、</w:t>
      </w:r>
      <w:r>
        <w:rPr>
          <w:rFonts w:eastAsia="Arial Unicode MS" w:cs="Arial"/>
          <w:color w:val="243442"/>
          <w:sz w:val="21"/>
        </w:rPr>
        <w:t xml:space="preserve">SIM </w:t>
      </w:r>
      <w:r>
        <w:rPr>
          <w:rFonts w:ascii="Arial" w:hAnsi="Arial" w:cs="Arial"/>
          <w:color w:val="243442"/>
          <w:sz w:val="21"/>
        </w:rPr>
        <w:t>卡或电源线之前，先断开设备电源。</w:t>
      </w:r>
    </w:p>
    <w:p>
      <w:pPr>
        <w:pStyle w:val="ListBullet"/>
        <w:numPr>
          <w:ilvl w:val="0"/>
          <w:numId w:val="1"/>
        </w:numPr>
        <w:spacing w:lineRule="exact" w:line="340" w:before="0" w:after="120"/>
        <w:ind w:hanging="271" w:start="540"/>
        <w:contextualSpacing/>
        <w:rPr/>
      </w:pPr>
      <w:r>
        <w:rPr>
          <w:rFonts w:ascii="Arial" w:hAnsi="Arial" w:cs="Arial"/>
          <w:color w:val="243442"/>
          <w:sz w:val="21"/>
        </w:rPr>
        <w:t xml:space="preserve">上电前连接 </w:t>
      </w:r>
      <w:r>
        <w:rPr>
          <w:rFonts w:eastAsia="Arial Unicode MS" w:cs="Arial"/>
          <w:color w:val="243442"/>
          <w:sz w:val="21"/>
        </w:rPr>
        <w:t xml:space="preserve">LoRa </w:t>
      </w:r>
      <w:r>
        <w:rPr>
          <w:rFonts w:ascii="Arial" w:hAnsi="Arial" w:cs="Arial"/>
          <w:color w:val="243442"/>
          <w:sz w:val="21"/>
        </w:rPr>
        <w:t xml:space="preserve">天线，不要在未连接天线时启动 </w:t>
      </w:r>
      <w:r>
        <w:rPr>
          <w:rFonts w:eastAsia="Arial Unicode MS" w:cs="Arial"/>
          <w:color w:val="243442"/>
          <w:sz w:val="21"/>
        </w:rPr>
        <w:t xml:space="preserve">LoRa </w:t>
      </w:r>
      <w:r>
        <w:rPr>
          <w:rFonts w:ascii="Arial" w:hAnsi="Arial" w:cs="Arial"/>
          <w:color w:val="243442"/>
          <w:sz w:val="21"/>
        </w:rPr>
        <w:t>发射。</w:t>
      </w:r>
    </w:p>
    <w:p>
      <w:pPr>
        <w:pStyle w:val="ListBullet"/>
        <w:numPr>
          <w:ilvl w:val="0"/>
          <w:numId w:val="1"/>
        </w:numPr>
        <w:spacing w:lineRule="exact" w:line="340" w:before="0" w:after="120"/>
        <w:ind w:hanging="271" w:start="540"/>
        <w:contextualSpacing/>
        <w:rPr/>
      </w:pPr>
      <w:r>
        <w:rPr>
          <w:rFonts w:ascii="Arial" w:hAnsi="Arial" w:cs="Arial"/>
          <w:color w:val="243442"/>
          <w:sz w:val="21"/>
        </w:rPr>
        <w:t>选择结构牢固、便于维护、无线信号良好的位置，避开持续积水和高温热源。</w:t>
      </w:r>
    </w:p>
    <w:p>
      <w:pPr>
        <w:pStyle w:val="ListBullet"/>
        <w:numPr>
          <w:ilvl w:val="0"/>
          <w:numId w:val="1"/>
        </w:numPr>
        <w:spacing w:lineRule="exact" w:line="340" w:before="0" w:after="120"/>
        <w:ind w:hanging="271" w:start="540"/>
        <w:contextualSpacing/>
        <w:rPr/>
      </w:pPr>
      <w:r>
        <w:rPr>
          <w:rFonts w:ascii="Arial" w:hAnsi="Arial" w:cs="Arial"/>
          <w:color w:val="243442"/>
          <w:sz w:val="21"/>
        </w:rPr>
        <w:t xml:space="preserve">安装位置的实际环境温度应保持在 </w:t>
      </w:r>
      <w:r>
        <w:rPr>
          <w:rFonts w:eastAsia="Arial Unicode MS" w:cs="Arial"/>
          <w:color w:val="243442"/>
          <w:sz w:val="21"/>
        </w:rPr>
        <w:t>-20 ℃</w:t>
      </w:r>
      <w:r>
        <w:rPr>
          <w:rFonts w:ascii="Arial" w:hAnsi="Arial" w:cs="Arial"/>
          <w:color w:val="243442"/>
          <w:sz w:val="21"/>
        </w:rPr>
        <w:t>～</w:t>
      </w:r>
      <w:r>
        <w:rPr>
          <w:rFonts w:eastAsia="Arial Unicode MS" w:cs="Arial"/>
          <w:color w:val="243442"/>
          <w:sz w:val="21"/>
        </w:rPr>
        <w:t>60 ℃</w:t>
      </w:r>
      <w:r>
        <w:rPr>
          <w:rFonts w:ascii="Arial" w:hAnsi="Arial" w:cs="Arial"/>
          <w:color w:val="243442"/>
          <w:sz w:val="21"/>
        </w:rPr>
        <w:t>范围内。</w:t>
      </w:r>
    </w:p>
    <w:p>
      <w:pPr>
        <w:pStyle w:val="ListBullet"/>
        <w:numPr>
          <w:ilvl w:val="0"/>
          <w:numId w:val="1"/>
        </w:numPr>
        <w:spacing w:lineRule="exact" w:line="340" w:before="0" w:after="120"/>
        <w:ind w:hanging="271" w:start="540"/>
        <w:contextualSpacing/>
        <w:rPr/>
      </w:pPr>
      <w:r>
        <w:rPr>
          <w:rFonts w:ascii="Arial" w:hAnsi="Arial" w:cs="Arial"/>
          <w:color w:val="243442"/>
          <w:sz w:val="21"/>
        </w:rPr>
        <w:t>除交付文件明确允许外，不要同时接入多路电源。</w:t>
      </w:r>
    </w:p>
    <w:p>
      <w:pPr>
        <w:pStyle w:val="ListBullet"/>
        <w:numPr>
          <w:ilvl w:val="0"/>
          <w:numId w:val="1"/>
        </w:numPr>
        <w:spacing w:lineRule="exact" w:line="340" w:before="0" w:after="120"/>
        <w:ind w:hanging="271" w:start="540"/>
        <w:contextualSpacing/>
        <w:rPr/>
      </w:pPr>
      <w:r>
        <w:rPr>
          <w:rFonts w:ascii="Arial" w:hAnsi="Arial" w:cs="Arial"/>
          <w:color w:val="243442"/>
          <w:sz w:val="21"/>
        </w:rPr>
        <w:t>固件升级、配置写入或恢复出厂过程中不要断电。</w:t>
      </w:r>
    </w:p>
    <w:p>
      <w:pPr>
        <w:pStyle w:val="Heading1"/>
        <w:spacing w:lineRule="exact" w:line="440" w:before="240" w:after="120"/>
        <w:rPr/>
      </w:pPr>
      <w:bookmarkStart w:id="4" w:name="manual_heading_005"/>
      <w:r>
        <w:rPr>
          <w:rFonts w:eastAsia="Arial Unicode MS" w:cs="Arial" w:ascii="Arial" w:hAnsi="Arial"/>
          <w:color w:val="000000"/>
          <w:sz w:val="32"/>
        </w:rPr>
        <w:t xml:space="preserve">4. </w:t>
      </w:r>
      <w:r>
        <w:rPr>
          <w:rFonts w:ascii="Arial" w:hAnsi="Arial" w:cs="Arial" w:eastAsia="Arial Unicode MS"/>
          <w:color w:val="000000"/>
          <w:sz w:val="32"/>
        </w:rPr>
        <w:t>接口与供电</w:t>
      </w:r>
      <w:bookmarkEnd w:id="4"/>
    </w:p>
    <w:p>
      <w:pPr>
        <w:pStyle w:val="Normal"/>
        <w:spacing w:lineRule="exact" w:line="340" w:before="0" w:after="120"/>
        <w:rPr/>
      </w:pPr>
      <w:r>
        <w:rPr>
          <w:rFonts w:eastAsia="Arial Unicode MS" w:cs="Arial"/>
          <w:b/>
          <w:color w:val="243442"/>
          <w:sz w:val="21"/>
        </w:rPr>
        <w:t xml:space="preserve">GD62 </w:t>
      </w:r>
      <w:r>
        <w:rPr>
          <w:rFonts w:ascii="Arial" w:hAnsi="Arial" w:cs="Arial"/>
          <w:b/>
          <w:color w:val="243442"/>
          <w:sz w:val="21"/>
        </w:rPr>
        <w:t xml:space="preserve">外部没有 </w:t>
      </w:r>
      <w:r>
        <w:rPr>
          <w:rFonts w:eastAsia="Arial Unicode MS" w:cs="Arial"/>
          <w:b/>
          <w:color w:val="243442"/>
          <w:sz w:val="21"/>
        </w:rPr>
        <w:t xml:space="preserve">REC </w:t>
      </w:r>
      <w:r>
        <w:rPr>
          <w:rFonts w:ascii="Arial" w:hAnsi="Arial" w:cs="Arial"/>
          <w:b/>
          <w:color w:val="243442"/>
          <w:sz w:val="21"/>
        </w:rPr>
        <w:t>按键。</w:t>
      </w:r>
      <w:r>
        <w:rPr>
          <w:rFonts w:ascii="Arial" w:hAnsi="Arial" w:cs="Arial"/>
          <w:color w:val="243442"/>
          <w:sz w:val="21"/>
        </w:rPr>
        <w:t xml:space="preserve"> 如需恢复出厂设置，请参阅第 </w:t>
      </w:r>
      <w:r>
        <w:rPr>
          <w:rFonts w:eastAsia="Arial Unicode MS" w:cs="Arial"/>
          <w:color w:val="243442"/>
          <w:sz w:val="21"/>
        </w:rPr>
        <w:t xml:space="preserve">9.3 </w:t>
      </w:r>
      <w:r>
        <w:rPr>
          <w:rFonts w:ascii="Arial" w:hAnsi="Arial" w:cs="Arial"/>
          <w:color w:val="243442"/>
          <w:sz w:val="21"/>
        </w:rPr>
        <w:t>节的维护说明。</w:t>
      </w:r>
    </w:p>
    <w:p>
      <w:pPr>
        <w:pStyle w:val="Normal"/>
        <w:spacing w:lineRule="exact" w:line="340" w:before="0" w:after="120"/>
        <w:rPr/>
      </w:pPr>
      <w:r>
        <w:rPr>
          <w:rFonts w:ascii="Arial" w:hAnsi="Arial" w:cs="Arial"/>
          <w:color w:val="243442"/>
          <w:sz w:val="21"/>
        </w:rPr>
        <w:t>不同交付版本的接口开放情况可能不同。按设备标识识别接口；未配置的功能或未使用的孔位应保持原配密封封堵状态。</w:t>
      </w:r>
    </w:p>
    <w:tbl>
      <w:tblPr>
        <w:tblStyle w:val="TableGrid"/>
        <w:tblW w:w="9360" w:type="dxa"/>
        <w:jc w:val="start"/>
        <w:tblInd w:w="120" w:type="dxa"/>
        <w:tblLayout w:type="fixed"/>
        <w:tblCellMar>
          <w:top w:w="80" w:type="dxa"/>
          <w:start w:w="120" w:type="dxa"/>
          <w:bottom w:w="80" w:type="dxa"/>
          <w:end w:w="120" w:type="dxa"/>
        </w:tblCellMar>
        <w:tblLook w:noHBand="0" w:lastColumn="0" w:firstColumn="1" w:lastRow="0" w:firstRow="1" w:noVBand="1" w:val="04a0"/>
      </w:tblPr>
      <w:tblGrid>
        <w:gridCol w:w="2700"/>
        <w:gridCol w:w="6660"/>
      </w:tblGrid>
      <w:tr>
        <w:trPr>
          <w:tblHeader w:val="true"/>
          <w:cantSplit/>
        </w:trPr>
        <w:tc>
          <w:tcPr>
            <w:tcW w:w="2700" w:type="dxa"/>
            <w:tcBorders/>
            <w:shd w:fill="E8F1F6" w:val="clear"/>
            <w:vAlign w:val="center"/>
          </w:tcPr>
          <w:p>
            <w:pPr>
              <w:pStyle w:val="Normal"/>
              <w:keepNext w:val="true"/>
              <w:widowControl/>
              <w:spacing w:lineRule="exact" w:line="280" w:before="0" w:after="0"/>
              <w:jc w:val="center"/>
              <w:rPr>
                <w:rFonts w:cs=""/>
                <w:kern w:val="0"/>
                <w:szCs w:val="22"/>
                <w:lang w:val="en-US" w:eastAsia="en-US" w:bidi="ar-SA"/>
              </w:rPr>
            </w:pPr>
            <w:r>
              <w:rPr>
                <w:rFonts w:ascii="Arial" w:hAnsi="Arial" w:cs="Arial"/>
                <w:b/>
                <w:color w:val="000000"/>
                <w:kern w:val="0"/>
                <w:sz w:val="19"/>
                <w:szCs w:val="22"/>
                <w:lang w:val="en-US" w:eastAsia="en-US" w:bidi="ar-SA"/>
              </w:rPr>
              <w:t>接口或功能</w:t>
            </w:r>
          </w:p>
        </w:tc>
        <w:tc>
          <w:tcPr>
            <w:tcW w:w="6660" w:type="dxa"/>
            <w:tcBorders/>
            <w:shd w:fill="E8F1F6" w:val="clear"/>
            <w:vAlign w:val="center"/>
          </w:tcPr>
          <w:p>
            <w:pPr>
              <w:pStyle w:val="Normal"/>
              <w:keepNext w:val="true"/>
              <w:widowControl/>
              <w:spacing w:lineRule="exact" w:line="280" w:before="0" w:after="0"/>
              <w:jc w:val="center"/>
              <w:rPr>
                <w:rFonts w:cs=""/>
                <w:kern w:val="0"/>
                <w:szCs w:val="22"/>
                <w:lang w:val="en-US" w:eastAsia="en-US" w:bidi="ar-SA"/>
              </w:rPr>
            </w:pPr>
            <w:r>
              <w:rPr>
                <w:rFonts w:ascii="Arial" w:hAnsi="Arial" w:cs="Arial"/>
                <w:b/>
                <w:color w:val="000000"/>
                <w:kern w:val="0"/>
                <w:sz w:val="19"/>
                <w:szCs w:val="22"/>
                <w:lang w:val="en-US" w:eastAsia="en-US" w:bidi="ar-SA"/>
              </w:rPr>
              <w:t>用途与注意事项</w:t>
            </w:r>
          </w:p>
        </w:tc>
      </w:tr>
      <w:tr>
        <w:trPr>
          <w:cantSplit/>
        </w:trPr>
        <w:tc>
          <w:tcPr>
            <w:tcW w:w="27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LoRa</w:t>
            </w:r>
          </w:p>
        </w:tc>
        <w:tc>
          <w:tcPr>
            <w:tcW w:w="666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 xml:space="preserve">连接与网关区域匹配的 </w:t>
            </w:r>
            <w:r>
              <w:rPr>
                <w:rFonts w:eastAsia="Arial Unicode MS" w:cs="Arial"/>
                <w:color w:val="243442"/>
                <w:kern w:val="0"/>
                <w:sz w:val="19"/>
                <w:szCs w:val="22"/>
                <w:lang w:val="en-US" w:eastAsia="en-US" w:bidi="ar-SA"/>
              </w:rPr>
              <w:t xml:space="preserve">LoRa </w:t>
            </w:r>
            <w:r>
              <w:rPr>
                <w:rFonts w:ascii="Arial" w:hAnsi="Arial" w:cs="Arial"/>
                <w:color w:val="243442"/>
                <w:kern w:val="0"/>
                <w:sz w:val="19"/>
                <w:szCs w:val="22"/>
                <w:lang w:val="en-US" w:eastAsia="en-US" w:bidi="ar-SA"/>
              </w:rPr>
              <w:t>天线</w:t>
            </w:r>
          </w:p>
        </w:tc>
      </w:tr>
      <w:tr>
        <w:trPr>
          <w:cantSplit/>
        </w:trPr>
        <w:tc>
          <w:tcPr>
            <w:tcW w:w="27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Ethernet</w:t>
            </w:r>
          </w:p>
        </w:tc>
        <w:tc>
          <w:tcPr>
            <w:tcW w:w="666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连接交换机或路由器，提供有线回传</w:t>
            </w:r>
          </w:p>
        </w:tc>
      </w:tr>
      <w:tr>
        <w:trPr>
          <w:cantSplit/>
        </w:trPr>
        <w:tc>
          <w:tcPr>
            <w:tcW w:w="27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PoE</w:t>
            </w:r>
          </w:p>
        </w:tc>
        <w:tc>
          <w:tcPr>
            <w:tcW w:w="666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 xml:space="preserve">仅适用于配备 </w:t>
            </w:r>
            <w:r>
              <w:rPr>
                <w:rFonts w:eastAsia="Arial Unicode MS" w:cs="Arial"/>
                <w:color w:val="243442"/>
                <w:kern w:val="0"/>
                <w:sz w:val="19"/>
                <w:szCs w:val="22"/>
                <w:lang w:val="en-US" w:eastAsia="en-US" w:bidi="ar-SA"/>
              </w:rPr>
              <w:t xml:space="preserve">PoE </w:t>
            </w:r>
            <w:r>
              <w:rPr>
                <w:rFonts w:ascii="Arial" w:hAnsi="Arial" w:cs="Arial"/>
                <w:color w:val="243442"/>
                <w:kern w:val="0"/>
                <w:sz w:val="19"/>
                <w:szCs w:val="22"/>
                <w:lang w:val="en-US" w:eastAsia="en-US" w:bidi="ar-SA"/>
              </w:rPr>
              <w:t>的版本，使用交付规格匹配的供电设备</w:t>
            </w:r>
          </w:p>
        </w:tc>
      </w:tr>
      <w:tr>
        <w:trPr>
          <w:cantSplit/>
        </w:trPr>
        <w:tc>
          <w:tcPr>
            <w:tcW w:w="27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SIM</w:t>
            </w:r>
          </w:p>
        </w:tc>
        <w:tc>
          <w:tcPr>
            <w:tcW w:w="666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仅蜂窝版本使用，卡型及插入方向按实际卡槽标识</w:t>
            </w:r>
          </w:p>
        </w:tc>
      </w:tr>
      <w:tr>
        <w:trPr>
          <w:cantSplit/>
        </w:trPr>
        <w:tc>
          <w:tcPr>
            <w:tcW w:w="27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 xml:space="preserve">Wi-Fi / 4G </w:t>
            </w:r>
            <w:r>
              <w:rPr>
                <w:rFonts w:ascii="Arial" w:hAnsi="Arial" w:cs="Arial"/>
                <w:color w:val="243442"/>
                <w:kern w:val="0"/>
                <w:sz w:val="19"/>
                <w:szCs w:val="22"/>
                <w:lang w:val="en-US" w:eastAsia="en-US" w:bidi="ar-SA"/>
              </w:rPr>
              <w:t>天线</w:t>
            </w:r>
          </w:p>
        </w:tc>
        <w:tc>
          <w:tcPr>
            <w:tcW w:w="666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按整机天线配置安装；接口位置和天线形式以交付产品为准</w:t>
            </w:r>
          </w:p>
        </w:tc>
      </w:tr>
      <w:tr>
        <w:trPr>
          <w:cantSplit/>
        </w:trPr>
        <w:tc>
          <w:tcPr>
            <w:tcW w:w="27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Type-C</w:t>
            </w:r>
          </w:p>
        </w:tc>
        <w:tc>
          <w:tcPr>
            <w:tcW w:w="666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 xml:space="preserve">配有该接口的版本支持 </w:t>
            </w:r>
            <w:r>
              <w:rPr>
                <w:rFonts w:eastAsia="Arial Unicode MS" w:cs="Arial"/>
                <w:color w:val="243442"/>
                <w:kern w:val="0"/>
                <w:sz w:val="19"/>
                <w:szCs w:val="22"/>
                <w:lang w:val="en-US" w:eastAsia="en-US" w:bidi="ar-SA"/>
              </w:rPr>
              <w:t xml:space="preserve">5 V </w:t>
            </w:r>
            <w:r>
              <w:rPr>
                <w:rFonts w:ascii="Arial" w:hAnsi="Arial" w:cs="Arial"/>
                <w:color w:val="243442"/>
                <w:kern w:val="0"/>
                <w:sz w:val="19"/>
                <w:szCs w:val="22"/>
                <w:lang w:val="en-US" w:eastAsia="en-US" w:bidi="ar-SA"/>
              </w:rPr>
              <w:t>供电和本地维护；使用后恢复维护口密封</w:t>
            </w:r>
          </w:p>
        </w:tc>
      </w:tr>
      <w:tr>
        <w:trPr>
          <w:cantSplit/>
        </w:trPr>
        <w:tc>
          <w:tcPr>
            <w:tcW w:w="27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直流输入</w:t>
            </w:r>
          </w:p>
        </w:tc>
        <w:tc>
          <w:tcPr>
            <w:tcW w:w="666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 xml:space="preserve">配有该输入的版本支持 </w:t>
            </w:r>
            <w:r>
              <w:rPr>
                <w:rFonts w:eastAsia="Arial Unicode MS" w:cs="Arial"/>
                <w:color w:val="243442"/>
                <w:kern w:val="0"/>
                <w:sz w:val="19"/>
                <w:szCs w:val="22"/>
                <w:lang w:val="en-US" w:eastAsia="en-US" w:bidi="ar-SA"/>
              </w:rPr>
              <w:t>5</w:t>
            </w:r>
            <w:r>
              <w:rPr>
                <w:rFonts w:ascii="Arial" w:hAnsi="Arial" w:cs="Arial"/>
                <w:color w:val="243442"/>
                <w:kern w:val="0"/>
                <w:sz w:val="19"/>
                <w:szCs w:val="22"/>
                <w:lang w:val="en-US" w:eastAsia="en-US" w:bidi="ar-SA"/>
              </w:rPr>
              <w:t>～</w:t>
            </w:r>
            <w:r>
              <w:rPr>
                <w:rFonts w:eastAsia="Arial Unicode MS" w:cs="Arial"/>
                <w:color w:val="243442"/>
                <w:kern w:val="0"/>
                <w:sz w:val="19"/>
                <w:szCs w:val="22"/>
                <w:lang w:val="en-US" w:eastAsia="en-US" w:bidi="ar-SA"/>
              </w:rPr>
              <w:t>24 V DC</w:t>
            </w:r>
            <w:r>
              <w:rPr>
                <w:rFonts w:ascii="Arial" w:hAnsi="Arial" w:cs="Arial"/>
                <w:color w:val="243442"/>
                <w:kern w:val="0"/>
                <w:sz w:val="19"/>
                <w:szCs w:val="22"/>
                <w:lang w:val="en-US" w:eastAsia="en-US" w:bidi="ar-SA"/>
              </w:rPr>
              <w:t>，极性按设备标识</w:t>
            </w:r>
          </w:p>
        </w:tc>
      </w:tr>
      <w:tr>
        <w:trPr>
          <w:cantSplit/>
        </w:trPr>
        <w:tc>
          <w:tcPr>
            <w:tcW w:w="2700" w:type="dxa"/>
            <w:tcBorders/>
            <w:shd w:fill="F3F6F8" w:val="clear"/>
            <w:vAlign w:val="center"/>
          </w:tcPr>
          <w:p>
            <w:pPr>
              <w:pStyle w:val="Normal"/>
              <w:keepNext w:val="fals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A+ / B-</w:t>
            </w:r>
          </w:p>
        </w:tc>
        <w:tc>
          <w:tcPr>
            <w:tcW w:w="6660" w:type="dxa"/>
            <w:tcBorders/>
            <w:shd w:fill="F3F6F8" w:val="clear"/>
            <w:vAlign w:val="center"/>
          </w:tcPr>
          <w:p>
            <w:pPr>
              <w:pStyle w:val="Normal"/>
              <w:keepNext w:val="fals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 xml:space="preserve">若提供，为预留 </w:t>
            </w:r>
            <w:r>
              <w:rPr>
                <w:rFonts w:eastAsia="Arial Unicode MS" w:cs="Arial"/>
                <w:color w:val="243442"/>
                <w:kern w:val="0"/>
                <w:sz w:val="19"/>
                <w:szCs w:val="22"/>
                <w:lang w:val="en-US" w:eastAsia="en-US" w:bidi="ar-SA"/>
              </w:rPr>
              <w:t xml:space="preserve">RS-485 </w:t>
            </w:r>
            <w:r>
              <w:rPr>
                <w:rFonts w:ascii="Arial" w:hAnsi="Arial" w:cs="Arial"/>
                <w:color w:val="243442"/>
                <w:kern w:val="0"/>
                <w:sz w:val="19"/>
                <w:szCs w:val="22"/>
                <w:lang w:val="en-US" w:eastAsia="en-US" w:bidi="ar-SA"/>
              </w:rPr>
              <w:t>接口；当前版本不提供用户业务功能</w:t>
            </w:r>
          </w:p>
        </w:tc>
      </w:tr>
    </w:tbl>
    <w:p>
      <w:pPr>
        <w:pStyle w:val="Normal"/>
        <w:spacing w:lineRule="exact" w:line="340" w:before="0" w:after="120"/>
        <w:rPr/>
      </w:pPr>
      <w:r>
        <w:rPr/>
      </w:r>
    </w:p>
    <w:p>
      <w:pPr>
        <w:pStyle w:val="Normal"/>
        <w:spacing w:lineRule="exact" w:line="340" w:before="0" w:after="120"/>
        <w:rPr/>
      </w:pPr>
      <w:r>
        <w:rPr>
          <w:rFonts w:ascii="Arial" w:hAnsi="Arial" w:cs="Arial"/>
          <w:color w:val="243442"/>
          <w:sz w:val="21"/>
        </w:rPr>
        <w:t xml:space="preserve">连接 </w:t>
      </w:r>
      <w:r>
        <w:rPr>
          <w:rFonts w:eastAsia="Arial Unicode MS" w:cs="Arial"/>
          <w:color w:val="243442"/>
          <w:sz w:val="21"/>
        </w:rPr>
        <w:t xml:space="preserve">PoE </w:t>
      </w:r>
      <w:r>
        <w:rPr>
          <w:rFonts w:ascii="Arial" w:hAnsi="Arial" w:cs="Arial"/>
          <w:color w:val="243442"/>
          <w:sz w:val="21"/>
        </w:rPr>
        <w:t xml:space="preserve">前，核对供电制式、电压及接线要求。不得仅凭接口名称选择供电设备。不要向 </w:t>
      </w:r>
      <w:r>
        <w:rPr>
          <w:rFonts w:eastAsia="Arial Unicode MS" w:cs="Arial"/>
          <w:color w:val="243442"/>
          <w:sz w:val="21"/>
        </w:rPr>
        <w:t xml:space="preserve">Type-C </w:t>
      </w:r>
      <w:r>
        <w:rPr>
          <w:rFonts w:ascii="Arial" w:hAnsi="Arial" w:cs="Arial"/>
          <w:color w:val="243442"/>
          <w:sz w:val="21"/>
        </w:rPr>
        <w:t xml:space="preserve">接入高于 </w:t>
      </w:r>
      <w:r>
        <w:rPr>
          <w:rFonts w:eastAsia="Arial Unicode MS" w:cs="Arial"/>
          <w:color w:val="243442"/>
          <w:sz w:val="21"/>
        </w:rPr>
        <w:t xml:space="preserve">5 V </w:t>
      </w:r>
      <w:r>
        <w:rPr>
          <w:rFonts w:ascii="Arial" w:hAnsi="Arial" w:cs="Arial"/>
          <w:color w:val="243442"/>
          <w:sz w:val="21"/>
        </w:rPr>
        <w:t xml:space="preserve">的电源，不要将电源接到 </w:t>
      </w:r>
      <w:r>
        <w:rPr>
          <w:rFonts w:eastAsia="Arial Unicode MS" w:cs="Arial"/>
          <w:color w:val="243442"/>
          <w:sz w:val="21"/>
        </w:rPr>
        <w:t>A+</w:t>
      </w:r>
      <w:r>
        <w:rPr>
          <w:rFonts w:ascii="Arial" w:hAnsi="Arial" w:cs="Arial"/>
          <w:color w:val="243442"/>
          <w:sz w:val="21"/>
        </w:rPr>
        <w:t>、</w:t>
      </w:r>
      <w:r>
        <w:rPr>
          <w:rFonts w:eastAsia="Arial Unicode MS" w:cs="Arial"/>
          <w:color w:val="243442"/>
          <w:sz w:val="21"/>
        </w:rPr>
        <w:t xml:space="preserve">B- </w:t>
      </w:r>
      <w:r>
        <w:rPr>
          <w:rFonts w:ascii="Arial" w:hAnsi="Arial" w:cs="Arial"/>
          <w:color w:val="243442"/>
          <w:sz w:val="21"/>
        </w:rPr>
        <w:t>端子。</w:t>
      </w:r>
    </w:p>
    <w:p>
      <w:pPr>
        <w:pStyle w:val="Normal"/>
        <w:spacing w:lineRule="exact" w:line="340" w:before="0" w:after="120"/>
        <w:rPr/>
      </w:pPr>
      <w:r>
        <w:rPr>
          <w:rFonts w:eastAsia="Arial Unicode MS" w:cs="Arial"/>
          <w:color w:val="243442"/>
          <w:sz w:val="21"/>
        </w:rPr>
        <w:t xml:space="preserve">PoE </w:t>
      </w:r>
      <w:r>
        <w:rPr>
          <w:rFonts w:ascii="Arial" w:hAnsi="Arial" w:cs="Arial"/>
          <w:color w:val="243442"/>
          <w:sz w:val="21"/>
        </w:rPr>
        <w:t>适配器及其他未注明室外防护等级的供电设备应放在干燥位置或合适的防护箱内。</w:t>
      </w:r>
    </w:p>
    <w:p>
      <w:pPr>
        <w:pStyle w:val="Heading1"/>
        <w:spacing w:lineRule="exact" w:line="440" w:before="240" w:after="120"/>
        <w:rPr/>
      </w:pPr>
      <w:bookmarkStart w:id="5" w:name="manual_heading_006"/>
      <w:r>
        <w:rPr>
          <w:rFonts w:eastAsia="Arial Unicode MS" w:cs="Arial" w:ascii="Arial" w:hAnsi="Arial"/>
          <w:color w:val="000000"/>
          <w:sz w:val="32"/>
        </w:rPr>
        <w:t xml:space="preserve">5. </w:t>
      </w:r>
      <w:r>
        <w:rPr>
          <w:rFonts w:ascii="Arial" w:hAnsi="Arial" w:cs="Arial" w:eastAsia="Arial Unicode MS"/>
          <w:color w:val="000000"/>
          <w:sz w:val="32"/>
        </w:rPr>
        <w:t>安装与上电</w:t>
      </w:r>
      <w:bookmarkEnd w:id="5"/>
    </w:p>
    <w:p>
      <w:pPr>
        <w:pStyle w:val="Heading2"/>
        <w:spacing w:lineRule="exact" w:line="360" w:before="240" w:after="120"/>
        <w:rPr/>
      </w:pPr>
      <w:bookmarkStart w:id="6" w:name="manual_heading_007"/>
      <w:r>
        <w:rPr>
          <w:rFonts w:eastAsia="Arial Unicode MS" w:cs="Arial" w:ascii="Arial" w:hAnsi="Arial"/>
          <w:color w:val="000000"/>
          <w:sz w:val="24"/>
        </w:rPr>
        <w:t xml:space="preserve">5.1 </w:t>
      </w:r>
      <w:r>
        <w:rPr>
          <w:rFonts w:ascii="Arial" w:hAnsi="Arial" w:cs="Arial" w:eastAsia="Arial Unicode MS"/>
          <w:color w:val="000000"/>
          <w:sz w:val="24"/>
        </w:rPr>
        <w:t>固定网关</w:t>
      </w:r>
      <w:bookmarkEnd w:id="6"/>
    </w:p>
    <w:p>
      <w:pPr>
        <w:pStyle w:val="Normal"/>
        <w:spacing w:lineRule="exact" w:line="340" w:before="0" w:after="120"/>
        <w:rPr/>
      </w:pPr>
      <w:r>
        <w:rPr>
          <w:rFonts w:ascii="Arial" w:hAnsi="Arial" w:cs="Arial"/>
          <w:color w:val="243442"/>
          <w:sz w:val="21"/>
        </w:rPr>
        <w:t>壁挂安装时，按配套支架孔位标记位置，使用适合墙体材质的紧固件固定。抱杆安装时，核对杆径与配套夹具适用范围，装好夹具后均匀紧固。</w:t>
      </w:r>
    </w:p>
    <w:p>
      <w:pPr>
        <w:pStyle w:val="Normal"/>
        <w:spacing w:lineRule="exact" w:line="340" w:before="0" w:after="120"/>
        <w:rPr/>
      </w:pPr>
      <w:r>
        <w:rPr>
          <w:rFonts w:ascii="Arial" w:hAnsi="Arial" w:cs="Arial"/>
          <w:color w:val="243442"/>
          <w:sz w:val="21"/>
        </w:rPr>
        <w:t>按交付安装图保持正确方向，并为天线、接头和线缆弯曲预留空间。不要让线缆重量直接拉扯连接器，不要擅自拆开外壳或改变密封结构。</w:t>
      </w:r>
    </w:p>
    <w:p>
      <w:pPr>
        <w:pStyle w:val="Normal"/>
        <w:keepNext w:val="true"/>
        <w:keepLines/>
        <w:spacing w:lineRule="auto" w:line="240" w:before="80" w:after="40"/>
        <w:jc w:val="center"/>
        <w:rPr/>
      </w:pPr>
      <w:r>
        <w:rPr/>
        <w:drawing>
          <wp:inline distT="0" distB="0" distL="0" distR="0">
            <wp:extent cx="2068195" cy="3657600"/>
            <wp:effectExtent l="0" t="0" r="0" b="0"/>
            <wp:docPr id="3" name="Picture 3" descr="GD62 安装支架与背板固定示意图" title="GD62 安装支架与背板固定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D62 安装支架与背板固定示意图" title="GD62 安装支架与背板固定示意图"/>
                    <pic:cNvPicPr>
                      <a:picLocks noChangeAspect="1" noChangeArrowheads="1"/>
                    </pic:cNvPicPr>
                  </pic:nvPicPr>
                  <pic:blipFill>
                    <a:blip r:embed="rId4"/>
                    <a:stretch>
                      <a:fillRect/>
                    </a:stretch>
                  </pic:blipFill>
                  <pic:spPr bwMode="auto">
                    <a:xfrm>
                      <a:off x="0" y="0"/>
                      <a:ext cx="2068195" cy="3657600"/>
                    </a:xfrm>
                    <a:prstGeom prst="rect">
                      <a:avLst/>
                    </a:prstGeom>
                    <a:noFill/>
                  </pic:spPr>
                </pic:pic>
              </a:graphicData>
            </a:graphic>
          </wp:inline>
        </w:drawing>
      </w:r>
    </w:p>
    <w:p>
      <w:pPr>
        <w:pStyle w:val="Normal"/>
        <w:spacing w:lineRule="exact" w:line="340" w:before="0" w:after="120"/>
        <w:rPr/>
      </w:pPr>
      <w:r>
        <w:rPr>
          <w:rFonts w:ascii="Arial" w:hAnsi="Arial" w:cs="Arial"/>
          <w:color w:val="243442"/>
          <w:sz w:val="21"/>
        </w:rPr>
        <w:t xml:space="preserve">图 </w:t>
      </w:r>
      <w:r>
        <w:rPr>
          <w:rFonts w:eastAsia="Arial Unicode MS" w:cs="Arial"/>
          <w:color w:val="243442"/>
          <w:sz w:val="21"/>
        </w:rPr>
        <w:t>2</w:t>
      </w:r>
      <w:r>
        <w:rPr>
          <w:rFonts w:ascii="Arial" w:hAnsi="Arial" w:cs="Arial"/>
          <w:color w:val="243442"/>
          <w:sz w:val="21"/>
        </w:rPr>
        <w:t>：支架与背板固定示意。使用配套紧固件，按交付安装图完成壁挂或抱杆固定。</w:t>
      </w:r>
    </w:p>
    <w:p>
      <w:pPr>
        <w:pStyle w:val="Heading2"/>
        <w:spacing w:lineRule="exact" w:line="360" w:before="240" w:after="120"/>
        <w:rPr/>
      </w:pPr>
      <w:bookmarkStart w:id="7" w:name="manual_heading_008"/>
      <w:r>
        <w:rPr>
          <w:rFonts w:eastAsia="Arial Unicode MS" w:cs="Arial" w:ascii="Arial" w:hAnsi="Arial"/>
          <w:color w:val="000000"/>
          <w:sz w:val="24"/>
        </w:rPr>
        <w:t xml:space="preserve">5.2 </w:t>
      </w:r>
      <w:r>
        <w:rPr>
          <w:rFonts w:ascii="Arial" w:hAnsi="Arial" w:cs="Arial" w:eastAsia="Arial Unicode MS"/>
          <w:color w:val="000000"/>
          <w:sz w:val="24"/>
        </w:rPr>
        <w:t xml:space="preserve">安装天线与 </w:t>
      </w:r>
      <w:r>
        <w:rPr>
          <w:rFonts w:eastAsia="Arial Unicode MS" w:cs="Arial" w:ascii="Arial" w:hAnsi="Arial"/>
          <w:color w:val="000000"/>
          <w:sz w:val="24"/>
        </w:rPr>
        <w:t xml:space="preserve">SIM </w:t>
      </w:r>
      <w:r>
        <w:rPr>
          <w:rFonts w:ascii="Arial" w:hAnsi="Arial" w:cs="Arial" w:eastAsia="Arial Unicode MS"/>
          <w:color w:val="000000"/>
          <w:sz w:val="24"/>
        </w:rPr>
        <w:t>卡</w:t>
      </w:r>
      <w:bookmarkEnd w:id="7"/>
    </w:p>
    <w:p>
      <w:pPr>
        <w:pStyle w:val="ListNumber"/>
        <w:numPr>
          <w:ilvl w:val="0"/>
          <w:numId w:val="11"/>
        </w:numPr>
        <w:spacing w:lineRule="exact" w:line="340" w:before="0" w:after="120"/>
        <w:ind w:hanging="271" w:start="540"/>
        <w:contextualSpacing/>
        <w:rPr/>
      </w:pPr>
      <w:r>
        <w:rPr>
          <w:rFonts w:ascii="Arial" w:hAnsi="Arial" w:cs="Arial"/>
          <w:color w:val="243442"/>
          <w:sz w:val="21"/>
        </w:rPr>
        <w:t xml:space="preserve">确认设备断电，核对 </w:t>
      </w:r>
      <w:r>
        <w:rPr>
          <w:rFonts w:eastAsia="Arial Unicode MS" w:cs="Arial"/>
          <w:color w:val="243442"/>
          <w:sz w:val="21"/>
        </w:rPr>
        <w:t xml:space="preserve">LoRa </w:t>
      </w:r>
      <w:r>
        <w:rPr>
          <w:rFonts w:ascii="Arial" w:hAnsi="Arial" w:cs="Arial"/>
          <w:color w:val="243442"/>
          <w:sz w:val="21"/>
        </w:rPr>
        <w:t>天线与网关频段。</w:t>
      </w:r>
    </w:p>
    <w:p>
      <w:pPr>
        <w:pStyle w:val="ListNumber"/>
        <w:numPr>
          <w:ilvl w:val="0"/>
          <w:numId w:val="7"/>
        </w:numPr>
        <w:spacing w:lineRule="exact" w:line="340" w:before="0" w:after="120"/>
        <w:ind w:hanging="271" w:start="540"/>
        <w:contextualSpacing/>
        <w:rPr/>
      </w:pPr>
      <w:r>
        <w:rPr>
          <w:rFonts w:ascii="Arial" w:hAnsi="Arial" w:cs="Arial"/>
          <w:color w:val="243442"/>
          <w:sz w:val="21"/>
        </w:rPr>
        <w:t xml:space="preserve">将 </w:t>
      </w:r>
      <w:r>
        <w:rPr>
          <w:rFonts w:eastAsia="Arial Unicode MS" w:cs="Arial"/>
          <w:color w:val="243442"/>
          <w:sz w:val="21"/>
        </w:rPr>
        <w:t xml:space="preserve">LoRa </w:t>
      </w:r>
      <w:r>
        <w:rPr>
          <w:rFonts w:ascii="Arial" w:hAnsi="Arial" w:cs="Arial"/>
          <w:color w:val="243442"/>
          <w:sz w:val="21"/>
        </w:rPr>
        <w:t>天线连接到对应接口并旋紧，避免强行扭转接头。</w:t>
      </w:r>
    </w:p>
    <w:p>
      <w:pPr>
        <w:pStyle w:val="ListNumber"/>
        <w:numPr>
          <w:ilvl w:val="0"/>
          <w:numId w:val="7"/>
        </w:numPr>
        <w:spacing w:lineRule="exact" w:line="340" w:before="0" w:after="120"/>
        <w:ind w:hanging="271" w:start="540"/>
        <w:contextualSpacing/>
        <w:rPr/>
      </w:pPr>
      <w:r>
        <w:rPr>
          <w:rFonts w:ascii="Arial" w:hAnsi="Arial" w:cs="Arial"/>
          <w:color w:val="243442"/>
          <w:sz w:val="21"/>
        </w:rPr>
        <w:t xml:space="preserve">配有外接 </w:t>
      </w:r>
      <w:r>
        <w:rPr>
          <w:rFonts w:eastAsia="Arial Unicode MS" w:cs="Arial"/>
          <w:color w:val="243442"/>
          <w:sz w:val="21"/>
        </w:rPr>
        <w:t xml:space="preserve">Wi-Fi </w:t>
      </w:r>
      <w:r>
        <w:rPr>
          <w:rFonts w:ascii="Arial" w:hAnsi="Arial" w:cs="Arial"/>
          <w:color w:val="243442"/>
          <w:sz w:val="21"/>
        </w:rPr>
        <w:t xml:space="preserve">或 </w:t>
      </w:r>
      <w:r>
        <w:rPr>
          <w:rFonts w:eastAsia="Arial Unicode MS" w:cs="Arial"/>
          <w:color w:val="243442"/>
          <w:sz w:val="21"/>
        </w:rPr>
        <w:t xml:space="preserve">4G </w:t>
      </w:r>
      <w:r>
        <w:rPr>
          <w:rFonts w:ascii="Arial" w:hAnsi="Arial" w:cs="Arial"/>
          <w:color w:val="243442"/>
          <w:sz w:val="21"/>
        </w:rPr>
        <w:t>天线时，按接口标识安装相应天线。</w:t>
      </w:r>
    </w:p>
    <w:p>
      <w:pPr>
        <w:pStyle w:val="ListNumber"/>
        <w:numPr>
          <w:ilvl w:val="0"/>
          <w:numId w:val="7"/>
        </w:numPr>
        <w:spacing w:lineRule="exact" w:line="340" w:before="0" w:after="120"/>
        <w:ind w:hanging="271" w:start="540"/>
        <w:contextualSpacing/>
        <w:rPr/>
      </w:pPr>
      <w:r>
        <w:rPr>
          <w:rFonts w:ascii="Arial" w:hAnsi="Arial" w:cs="Arial"/>
          <w:color w:val="243442"/>
          <w:sz w:val="21"/>
        </w:rPr>
        <w:t xml:space="preserve">使用蜂窝回传时，按实际卡槽标识插入 </w:t>
      </w:r>
      <w:r>
        <w:rPr>
          <w:rFonts w:eastAsia="Arial Unicode MS" w:cs="Arial"/>
          <w:color w:val="243442"/>
          <w:sz w:val="21"/>
        </w:rPr>
        <w:t xml:space="preserve">SIM </w:t>
      </w:r>
      <w:r>
        <w:rPr>
          <w:rFonts w:ascii="Arial" w:hAnsi="Arial" w:cs="Arial"/>
          <w:color w:val="243442"/>
          <w:sz w:val="21"/>
        </w:rPr>
        <w:t>卡，随后装好防水盖。</w:t>
      </w:r>
    </w:p>
    <w:p>
      <w:pPr>
        <w:pStyle w:val="Heading2"/>
        <w:spacing w:lineRule="exact" w:line="360" w:before="240" w:after="120"/>
        <w:rPr/>
      </w:pPr>
      <w:bookmarkStart w:id="8" w:name="manual_heading_009"/>
      <w:r>
        <w:rPr>
          <w:rFonts w:eastAsia="Arial Unicode MS" w:cs="Arial" w:ascii="Arial" w:hAnsi="Arial"/>
          <w:color w:val="000000"/>
          <w:sz w:val="24"/>
        </w:rPr>
        <w:t xml:space="preserve">5.3 </w:t>
      </w:r>
      <w:r>
        <w:rPr>
          <w:rFonts w:ascii="Arial" w:hAnsi="Arial" w:cs="Arial" w:eastAsia="Arial Unicode MS"/>
          <w:color w:val="000000"/>
          <w:sz w:val="24"/>
        </w:rPr>
        <w:t>连接网线与电源</w:t>
      </w:r>
      <w:bookmarkEnd w:id="8"/>
    </w:p>
    <w:p>
      <w:pPr>
        <w:pStyle w:val="ListNumber"/>
        <w:numPr>
          <w:ilvl w:val="0"/>
          <w:numId w:val="12"/>
        </w:numPr>
        <w:spacing w:lineRule="exact" w:line="340" w:before="0" w:after="120"/>
        <w:ind w:hanging="271" w:start="540"/>
        <w:contextualSpacing/>
        <w:rPr/>
      </w:pPr>
      <w:r>
        <w:rPr>
          <w:rFonts w:ascii="Arial" w:hAnsi="Arial" w:cs="Arial"/>
          <w:color w:val="243442"/>
          <w:sz w:val="21"/>
        </w:rPr>
        <w:t>按配套防水接头的装配顺序，将各部件穿入网线。</w:t>
      </w:r>
    </w:p>
    <w:p>
      <w:pPr>
        <w:pStyle w:val="ListNumber"/>
        <w:numPr>
          <w:ilvl w:val="0"/>
          <w:numId w:val="7"/>
        </w:numPr>
        <w:spacing w:lineRule="exact" w:line="340" w:before="0" w:after="120"/>
        <w:ind w:hanging="271" w:start="540"/>
        <w:contextualSpacing/>
        <w:rPr/>
      </w:pPr>
      <w:r>
        <w:rPr>
          <w:rFonts w:ascii="Arial" w:hAnsi="Arial" w:cs="Arial"/>
          <w:color w:val="243442"/>
          <w:sz w:val="21"/>
        </w:rPr>
        <w:t xml:space="preserve">将 </w:t>
      </w:r>
      <w:r>
        <w:rPr>
          <w:rFonts w:eastAsia="Arial Unicode MS" w:cs="Arial"/>
          <w:color w:val="243442"/>
          <w:sz w:val="21"/>
        </w:rPr>
        <w:t xml:space="preserve">RJ45 </w:t>
      </w:r>
      <w:r>
        <w:rPr>
          <w:rFonts w:ascii="Arial" w:hAnsi="Arial" w:cs="Arial"/>
          <w:color w:val="243442"/>
          <w:sz w:val="21"/>
        </w:rPr>
        <w:t xml:space="preserve">插头插入 </w:t>
      </w:r>
      <w:r>
        <w:rPr>
          <w:rFonts w:eastAsia="Arial Unicode MS" w:cs="Arial"/>
          <w:color w:val="243442"/>
          <w:sz w:val="21"/>
        </w:rPr>
        <w:t xml:space="preserve">Ethernet </w:t>
      </w:r>
      <w:r>
        <w:rPr>
          <w:rFonts w:ascii="Arial" w:hAnsi="Arial" w:cs="Arial"/>
          <w:color w:val="243442"/>
          <w:sz w:val="21"/>
        </w:rPr>
        <w:t>接口，再装配密封件并紧固防水接头。</w:t>
      </w:r>
    </w:p>
    <w:p>
      <w:pPr>
        <w:pStyle w:val="ListNumber"/>
        <w:numPr>
          <w:ilvl w:val="0"/>
          <w:numId w:val="7"/>
        </w:numPr>
        <w:spacing w:lineRule="exact" w:line="340" w:before="0" w:after="120"/>
        <w:ind w:hanging="271" w:start="540"/>
        <w:contextualSpacing/>
        <w:rPr/>
      </w:pPr>
      <w:r>
        <w:rPr>
          <w:rFonts w:ascii="Arial" w:hAnsi="Arial" w:cs="Arial"/>
          <w:color w:val="243442"/>
          <w:sz w:val="21"/>
        </w:rPr>
        <w:t xml:space="preserve">使用 </w:t>
      </w:r>
      <w:r>
        <w:rPr>
          <w:rFonts w:eastAsia="Arial Unicode MS" w:cs="Arial"/>
          <w:color w:val="243442"/>
          <w:sz w:val="21"/>
        </w:rPr>
        <w:t xml:space="preserve">PoE </w:t>
      </w:r>
      <w:r>
        <w:rPr>
          <w:rFonts w:ascii="Arial" w:hAnsi="Arial" w:cs="Arial"/>
          <w:color w:val="243442"/>
          <w:sz w:val="21"/>
        </w:rPr>
        <w:t>时，将匹配供电设备的供电输出连接网关，数据输入按现场网络方案连接。</w:t>
      </w:r>
    </w:p>
    <w:p>
      <w:pPr>
        <w:pStyle w:val="ListNumber"/>
        <w:numPr>
          <w:ilvl w:val="0"/>
          <w:numId w:val="7"/>
        </w:numPr>
        <w:spacing w:lineRule="exact" w:line="340" w:before="0" w:after="120"/>
        <w:ind w:hanging="271" w:start="540"/>
        <w:contextualSpacing/>
        <w:rPr/>
      </w:pPr>
      <w:r>
        <w:rPr>
          <w:rFonts w:ascii="Arial" w:hAnsi="Arial" w:cs="Arial"/>
          <w:color w:val="243442"/>
          <w:sz w:val="21"/>
        </w:rPr>
        <w:t xml:space="preserve">使用独立直流或 </w:t>
      </w:r>
      <w:r>
        <w:rPr>
          <w:rFonts w:eastAsia="Arial Unicode MS" w:cs="Arial"/>
          <w:color w:val="243442"/>
          <w:sz w:val="21"/>
        </w:rPr>
        <w:t xml:space="preserve">Type-C </w:t>
      </w:r>
      <w:r>
        <w:rPr>
          <w:rFonts w:ascii="Arial" w:hAnsi="Arial" w:cs="Arial"/>
          <w:color w:val="243442"/>
          <w:sz w:val="21"/>
        </w:rPr>
        <w:t>供电时，核对该版本允许的输入及极性，并完成电源入口密封。</w:t>
      </w:r>
    </w:p>
    <w:p>
      <w:pPr>
        <w:pStyle w:val="ListNumber"/>
        <w:numPr>
          <w:ilvl w:val="0"/>
          <w:numId w:val="7"/>
        </w:numPr>
        <w:spacing w:lineRule="exact" w:line="340" w:before="0" w:after="120"/>
        <w:ind w:hanging="271" w:start="540"/>
        <w:contextualSpacing/>
        <w:rPr/>
      </w:pPr>
      <w:r>
        <w:rPr>
          <w:rFonts w:ascii="Arial" w:hAnsi="Arial" w:cs="Arial"/>
          <w:color w:val="243442"/>
          <w:sz w:val="21"/>
        </w:rPr>
        <w:t>完成防水检查后接通电源，等待系统启动。</w:t>
      </w:r>
    </w:p>
    <w:p>
      <w:pPr>
        <w:pStyle w:val="Normal"/>
        <w:keepNext w:val="true"/>
        <w:keepLines/>
        <w:spacing w:lineRule="auto" w:line="240" w:before="80" w:after="40"/>
        <w:jc w:val="center"/>
        <w:rPr/>
      </w:pPr>
      <w:r>
        <w:rPr/>
        <w:drawing>
          <wp:inline distT="0" distB="0" distL="0" distR="0">
            <wp:extent cx="5532120" cy="1844040"/>
            <wp:effectExtent l="0" t="0" r="0" b="0"/>
            <wp:docPr id="4" name="Picture 4" descr="GD62 网线防水接头装配顺序示意图" title="GD62 网线防水接头装配顺序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D62 网线防水接头装配顺序示意图" title="GD62 网线防水接头装配顺序示意图"/>
                    <pic:cNvPicPr>
                      <a:picLocks noChangeAspect="1" noChangeArrowheads="1"/>
                    </pic:cNvPicPr>
                  </pic:nvPicPr>
                  <pic:blipFill>
                    <a:blip r:embed="rId5"/>
                    <a:stretch>
                      <a:fillRect/>
                    </a:stretch>
                  </pic:blipFill>
                  <pic:spPr bwMode="auto">
                    <a:xfrm>
                      <a:off x="0" y="0"/>
                      <a:ext cx="5532120" cy="1844040"/>
                    </a:xfrm>
                    <a:prstGeom prst="rect">
                      <a:avLst/>
                    </a:prstGeom>
                    <a:noFill/>
                  </pic:spPr>
                </pic:pic>
              </a:graphicData>
            </a:graphic>
          </wp:inline>
        </w:drawing>
      </w:r>
    </w:p>
    <w:p>
      <w:pPr>
        <w:pStyle w:val="Normal"/>
        <w:spacing w:lineRule="exact" w:line="340" w:before="0" w:after="120"/>
        <w:rPr/>
      </w:pPr>
      <w:r>
        <w:rPr>
          <w:rFonts w:ascii="Arial" w:hAnsi="Arial" w:cs="Arial"/>
          <w:color w:val="243442"/>
          <w:sz w:val="21"/>
        </w:rPr>
        <w:t xml:space="preserve">图 </w:t>
      </w:r>
      <w:r>
        <w:rPr>
          <w:rFonts w:eastAsia="Arial Unicode MS" w:cs="Arial"/>
          <w:color w:val="243442"/>
          <w:sz w:val="21"/>
        </w:rPr>
        <w:t>3</w:t>
      </w:r>
      <w:r>
        <w:rPr>
          <w:rFonts w:ascii="Arial" w:hAnsi="Arial" w:cs="Arial"/>
          <w:color w:val="243442"/>
          <w:sz w:val="21"/>
        </w:rPr>
        <w:t>：网线防水组件装配示意。按配套组件的顺序装入密封件并紧固，确保密封件与线缆外径匹配。</w:t>
      </w:r>
    </w:p>
    <w:p>
      <w:pPr>
        <w:pStyle w:val="Heading2"/>
        <w:spacing w:lineRule="exact" w:line="360" w:before="240" w:after="120"/>
        <w:rPr/>
      </w:pPr>
      <w:bookmarkStart w:id="9" w:name="manual_heading_010"/>
      <w:r>
        <w:rPr>
          <w:rFonts w:eastAsia="Arial Unicode MS" w:cs="Arial" w:ascii="Arial" w:hAnsi="Arial"/>
          <w:color w:val="000000"/>
          <w:sz w:val="24"/>
        </w:rPr>
        <w:t xml:space="preserve">5.4 </w:t>
      </w:r>
      <w:r>
        <w:rPr>
          <w:rFonts w:ascii="Arial" w:hAnsi="Arial" w:cs="Arial" w:eastAsia="Arial Unicode MS"/>
          <w:color w:val="000000"/>
          <w:sz w:val="24"/>
        </w:rPr>
        <w:t>防水检查</w:t>
      </w:r>
      <w:bookmarkEnd w:id="9"/>
    </w:p>
    <w:p>
      <w:pPr>
        <w:pStyle w:val="ListBullet"/>
        <w:numPr>
          <w:ilvl w:val="0"/>
          <w:numId w:val="1"/>
        </w:numPr>
        <w:spacing w:lineRule="exact" w:line="340" w:before="0" w:after="120"/>
        <w:ind w:hanging="271" w:start="540"/>
        <w:contextualSpacing/>
        <w:rPr/>
      </w:pPr>
      <w:r>
        <w:rPr>
          <w:rFonts w:ascii="Arial" w:hAnsi="Arial" w:cs="Arial"/>
          <w:color w:val="243442"/>
          <w:sz w:val="21"/>
        </w:rPr>
        <w:t>密封圈无缺失、错位、夹伤及明显老化。</w:t>
      </w:r>
    </w:p>
    <w:p>
      <w:pPr>
        <w:pStyle w:val="ListBullet"/>
        <w:numPr>
          <w:ilvl w:val="0"/>
          <w:numId w:val="1"/>
        </w:numPr>
        <w:spacing w:lineRule="exact" w:line="340" w:before="0" w:after="120"/>
        <w:ind w:hanging="271" w:start="540"/>
        <w:contextualSpacing/>
        <w:rPr/>
      </w:pPr>
      <w:r>
        <w:rPr>
          <w:rFonts w:ascii="Arial" w:hAnsi="Arial" w:cs="Arial"/>
          <w:color w:val="243442"/>
          <w:sz w:val="21"/>
        </w:rPr>
        <w:t>防水接头与线缆外径匹配，电缆入口已可靠紧固。</w:t>
      </w:r>
    </w:p>
    <w:p>
      <w:pPr>
        <w:pStyle w:val="ListBullet"/>
        <w:numPr>
          <w:ilvl w:val="0"/>
          <w:numId w:val="1"/>
        </w:numPr>
        <w:spacing w:lineRule="exact" w:line="340" w:before="0" w:after="120"/>
        <w:ind w:hanging="271" w:start="540"/>
        <w:contextualSpacing/>
        <w:rPr/>
      </w:pPr>
      <w:r>
        <w:rPr>
          <w:rFonts w:ascii="Arial" w:hAnsi="Arial" w:cs="Arial"/>
          <w:color w:val="243442"/>
          <w:sz w:val="21"/>
        </w:rPr>
        <w:t>天线接头和维护口完成密封，未使用接口已装好原配防水盖。</w:t>
      </w:r>
    </w:p>
    <w:p>
      <w:pPr>
        <w:pStyle w:val="ListBullet"/>
        <w:numPr>
          <w:ilvl w:val="0"/>
          <w:numId w:val="1"/>
        </w:numPr>
        <w:spacing w:lineRule="exact" w:line="340" w:before="0" w:after="120"/>
        <w:ind w:hanging="271" w:start="540"/>
        <w:contextualSpacing/>
        <w:rPr/>
      </w:pPr>
      <w:r>
        <w:rPr>
          <w:rFonts w:ascii="Arial" w:hAnsi="Arial" w:cs="Arial"/>
          <w:color w:val="243442"/>
          <w:sz w:val="21"/>
        </w:rPr>
        <w:t>线缆预留滴水弯，避免雨水沿线缆流向接口。</w:t>
      </w:r>
    </w:p>
    <w:p>
      <w:pPr>
        <w:pStyle w:val="ListBullet"/>
        <w:numPr>
          <w:ilvl w:val="0"/>
          <w:numId w:val="1"/>
        </w:numPr>
        <w:spacing w:lineRule="exact" w:line="340" w:before="0" w:after="120"/>
        <w:ind w:hanging="271" w:start="540"/>
        <w:contextualSpacing/>
        <w:rPr/>
      </w:pPr>
      <w:r>
        <w:rPr>
          <w:rFonts w:ascii="Arial" w:hAnsi="Arial" w:cs="Arial"/>
          <w:color w:val="243442"/>
          <w:sz w:val="21"/>
        </w:rPr>
        <w:t>支架及紧固件可靠，线缆和接头没有异常受力。</w:t>
      </w:r>
    </w:p>
    <w:p>
      <w:pPr>
        <w:pStyle w:val="Normal"/>
        <w:spacing w:lineRule="exact" w:line="340" w:before="0" w:after="120"/>
        <w:rPr/>
      </w:pPr>
      <w:r>
        <w:rPr>
          <w:rFonts w:eastAsia="Arial Unicode MS" w:cs="Arial"/>
          <w:color w:val="243442"/>
          <w:sz w:val="21"/>
        </w:rPr>
        <w:t xml:space="preserve">IP67 </w:t>
      </w:r>
      <w:r>
        <w:rPr>
          <w:rFonts w:ascii="Arial" w:hAnsi="Arial" w:cs="Arial"/>
          <w:color w:val="243442"/>
          <w:sz w:val="21"/>
        </w:rPr>
        <w:t>防护应在外壳完整、密封件及连接器正确装配的条件下使用。设备不用于长期浸水，不要用高压水流直接冲洗接口。</w:t>
      </w:r>
    </w:p>
    <w:p>
      <w:pPr>
        <w:pStyle w:val="Heading1"/>
        <w:spacing w:lineRule="exact" w:line="440" w:before="240" w:after="120"/>
        <w:rPr/>
      </w:pPr>
      <w:bookmarkStart w:id="10" w:name="manual_heading_011"/>
      <w:r>
        <w:rPr>
          <w:rFonts w:eastAsia="Arial Unicode MS" w:cs="Arial" w:ascii="Arial" w:hAnsi="Arial"/>
          <w:color w:val="000000"/>
          <w:sz w:val="32"/>
        </w:rPr>
        <w:t xml:space="preserve">6. </w:t>
      </w:r>
      <w:r>
        <w:rPr>
          <w:rFonts w:ascii="Arial" w:hAnsi="Arial" w:cs="Arial" w:eastAsia="Arial Unicode MS"/>
          <w:color w:val="000000"/>
          <w:sz w:val="32"/>
        </w:rPr>
        <w:t>首次登录</w:t>
      </w:r>
      <w:bookmarkEnd w:id="10"/>
    </w:p>
    <w:p>
      <w:pPr>
        <w:pStyle w:val="Heading2"/>
        <w:spacing w:lineRule="exact" w:line="360" w:before="240" w:after="120"/>
        <w:rPr/>
      </w:pPr>
      <w:bookmarkStart w:id="11" w:name="manual_heading_012"/>
      <w:r>
        <w:rPr>
          <w:rFonts w:eastAsia="Arial Unicode MS" w:cs="Arial" w:ascii="Arial" w:hAnsi="Arial"/>
          <w:color w:val="000000"/>
          <w:sz w:val="24"/>
        </w:rPr>
        <w:t xml:space="preserve">6.1 </w:t>
      </w:r>
      <w:r>
        <w:rPr>
          <w:rFonts w:ascii="Arial" w:hAnsi="Arial" w:cs="Arial" w:eastAsia="Arial Unicode MS"/>
          <w:color w:val="000000"/>
          <w:sz w:val="24"/>
        </w:rPr>
        <w:t xml:space="preserve">通过 </w:t>
      </w:r>
      <w:r>
        <w:rPr>
          <w:rFonts w:eastAsia="Arial Unicode MS" w:cs="Arial" w:ascii="Arial" w:hAnsi="Arial"/>
          <w:color w:val="000000"/>
          <w:sz w:val="24"/>
        </w:rPr>
        <w:t xml:space="preserve">Ethernet </w:t>
      </w:r>
      <w:r>
        <w:rPr>
          <w:rFonts w:ascii="Arial" w:hAnsi="Arial" w:cs="Arial" w:eastAsia="Arial Unicode MS"/>
          <w:color w:val="000000"/>
          <w:sz w:val="24"/>
        </w:rPr>
        <w:t>访问</w:t>
      </w:r>
      <w:bookmarkEnd w:id="11"/>
    </w:p>
    <w:p>
      <w:pPr>
        <w:pStyle w:val="Normal"/>
        <w:spacing w:lineRule="exact" w:line="340" w:before="0" w:after="120"/>
        <w:rPr/>
      </w:pPr>
      <w:r>
        <w:rPr>
          <w:rFonts w:ascii="Arial" w:hAnsi="Arial" w:cs="Arial"/>
          <w:color w:val="243442"/>
          <w:sz w:val="21"/>
        </w:rPr>
        <w:t xml:space="preserve">网关默认可通过 </w:t>
      </w:r>
      <w:r>
        <w:rPr>
          <w:rFonts w:eastAsia="Arial Unicode MS" w:cs="Arial"/>
          <w:color w:val="243442"/>
          <w:sz w:val="21"/>
        </w:rPr>
        <w:t xml:space="preserve">DHCP </w:t>
      </w:r>
      <w:r>
        <w:rPr>
          <w:rFonts w:ascii="Arial" w:hAnsi="Arial" w:cs="Arial"/>
          <w:color w:val="243442"/>
          <w:sz w:val="21"/>
        </w:rPr>
        <w:t xml:space="preserve">获取地址。在路由器或 </w:t>
      </w:r>
      <w:r>
        <w:rPr>
          <w:rFonts w:eastAsia="Arial Unicode MS" w:cs="Arial"/>
          <w:color w:val="243442"/>
          <w:sz w:val="21"/>
        </w:rPr>
        <w:t xml:space="preserve">DHCP </w:t>
      </w:r>
      <w:r>
        <w:rPr>
          <w:rFonts w:ascii="Arial" w:hAnsi="Arial" w:cs="Arial"/>
          <w:color w:val="243442"/>
          <w:sz w:val="21"/>
        </w:rPr>
        <w:t xml:space="preserve">服务器中查找分配的 </w:t>
      </w:r>
      <w:r>
        <w:rPr>
          <w:rFonts w:eastAsia="Arial Unicode MS" w:cs="Arial"/>
          <w:color w:val="243442"/>
          <w:sz w:val="21"/>
        </w:rPr>
        <w:t xml:space="preserve">IP </w:t>
      </w:r>
      <w:r>
        <w:rPr>
          <w:rFonts w:ascii="Arial" w:hAnsi="Arial" w:cs="Arial"/>
          <w:color w:val="243442"/>
          <w:sz w:val="21"/>
        </w:rPr>
        <w:t xml:space="preserve">地址，然后在同一网络内打开 </w:t>
      </w:r>
      <w:r>
        <w:rPr>
          <w:rFonts w:eastAsia="Arial Unicode MS" w:cs="Menlo"/>
          <w:color w:val="18324A"/>
          <w:sz w:val="21"/>
        </w:rPr>
        <w:t>http://&lt;</w:t>
      </w:r>
      <w:r>
        <w:rPr>
          <w:rFonts w:ascii="Arial" w:hAnsi="Arial" w:cs="Menlo"/>
          <w:color w:val="18324A"/>
          <w:sz w:val="21"/>
        </w:rPr>
        <w:t>网关</w:t>
      </w:r>
      <w:r>
        <w:rPr>
          <w:rFonts w:eastAsia="Arial Unicode MS" w:cs="Menlo"/>
          <w:color w:val="18324A"/>
          <w:sz w:val="21"/>
        </w:rPr>
        <w:t>IP</w:t>
      </w:r>
      <w:r>
        <w:rPr>
          <w:rFonts w:ascii="Arial" w:hAnsi="Arial" w:cs="Menlo"/>
          <w:color w:val="18324A"/>
          <w:sz w:val="21"/>
        </w:rPr>
        <w:t>地址</w:t>
      </w:r>
      <w:r>
        <w:rPr>
          <w:rFonts w:eastAsia="Arial Unicode MS" w:cs="Menlo"/>
          <w:color w:val="18324A"/>
          <w:sz w:val="21"/>
        </w:rPr>
        <w:t>&gt;</w:t>
      </w:r>
      <w:r>
        <w:rPr>
          <w:rFonts w:ascii="Arial" w:hAnsi="Arial" w:cs="Arial"/>
          <w:color w:val="243442"/>
          <w:sz w:val="21"/>
        </w:rPr>
        <w:t>。</w:t>
      </w:r>
    </w:p>
    <w:p>
      <w:pPr>
        <w:pStyle w:val="Heading2"/>
        <w:spacing w:lineRule="exact" w:line="360" w:before="240" w:after="120"/>
        <w:rPr/>
      </w:pPr>
      <w:bookmarkStart w:id="12" w:name="manual_heading_013"/>
      <w:r>
        <w:rPr>
          <w:rFonts w:eastAsia="Arial Unicode MS" w:cs="Arial" w:ascii="Arial" w:hAnsi="Arial"/>
          <w:color w:val="000000"/>
          <w:sz w:val="24"/>
        </w:rPr>
        <w:t xml:space="preserve">6.2 </w:t>
      </w:r>
      <w:r>
        <w:rPr>
          <w:rFonts w:ascii="Arial" w:hAnsi="Arial" w:cs="Arial" w:eastAsia="Arial Unicode MS"/>
          <w:color w:val="000000"/>
          <w:sz w:val="24"/>
        </w:rPr>
        <w:t xml:space="preserve">通过 </w:t>
      </w:r>
      <w:r>
        <w:rPr>
          <w:rFonts w:eastAsia="Arial Unicode MS" w:cs="Arial" w:ascii="Arial" w:hAnsi="Arial"/>
          <w:color w:val="000000"/>
          <w:sz w:val="24"/>
        </w:rPr>
        <w:t xml:space="preserve">Wi-Fi AP </w:t>
      </w:r>
      <w:r>
        <w:rPr>
          <w:rFonts w:ascii="Arial" w:hAnsi="Arial" w:cs="Arial" w:eastAsia="Arial Unicode MS"/>
          <w:color w:val="000000"/>
          <w:sz w:val="24"/>
        </w:rPr>
        <w:t>访问</w:t>
      </w:r>
      <w:bookmarkEnd w:id="12"/>
    </w:p>
    <w:tbl>
      <w:tblPr>
        <w:tblStyle w:val="TableGrid"/>
        <w:tblW w:w="9360" w:type="dxa"/>
        <w:jc w:val="start"/>
        <w:tblInd w:w="120" w:type="dxa"/>
        <w:tblLayout w:type="fixed"/>
        <w:tblCellMar>
          <w:top w:w="80" w:type="dxa"/>
          <w:start w:w="120" w:type="dxa"/>
          <w:bottom w:w="80" w:type="dxa"/>
          <w:end w:w="120" w:type="dxa"/>
        </w:tblCellMar>
        <w:tblLook w:noHBand="0" w:lastColumn="0" w:firstColumn="1" w:lastRow="0" w:firstRow="1" w:noVBand="1" w:val="04a0"/>
      </w:tblPr>
      <w:tblGrid>
        <w:gridCol w:w="2700"/>
        <w:gridCol w:w="6660"/>
      </w:tblGrid>
      <w:tr>
        <w:trPr>
          <w:tblHeader w:val="true"/>
          <w:cantSplit/>
        </w:trPr>
        <w:tc>
          <w:tcPr>
            <w:tcW w:w="2700" w:type="dxa"/>
            <w:tcBorders/>
            <w:shd w:fill="E8F1F6" w:val="clear"/>
            <w:vAlign w:val="center"/>
          </w:tcPr>
          <w:p>
            <w:pPr>
              <w:pStyle w:val="Normal"/>
              <w:keepNext w:val="true"/>
              <w:widowControl/>
              <w:spacing w:lineRule="exact" w:line="280" w:before="0" w:after="0"/>
              <w:jc w:val="center"/>
              <w:rPr>
                <w:rFonts w:cs=""/>
                <w:kern w:val="0"/>
                <w:szCs w:val="22"/>
                <w:lang w:val="en-US" w:eastAsia="en-US" w:bidi="ar-SA"/>
              </w:rPr>
            </w:pPr>
            <w:r>
              <w:rPr>
                <w:rFonts w:ascii="Arial" w:hAnsi="Arial" w:cs="Arial"/>
                <w:b/>
                <w:color w:val="000000"/>
                <w:kern w:val="0"/>
                <w:sz w:val="19"/>
                <w:szCs w:val="22"/>
                <w:lang w:val="en-US" w:eastAsia="en-US" w:bidi="ar-SA"/>
              </w:rPr>
              <w:t>项目</w:t>
            </w:r>
          </w:p>
        </w:tc>
        <w:tc>
          <w:tcPr>
            <w:tcW w:w="6660" w:type="dxa"/>
            <w:tcBorders/>
            <w:shd w:fill="E8F1F6" w:val="clear"/>
            <w:vAlign w:val="center"/>
          </w:tcPr>
          <w:p>
            <w:pPr>
              <w:pStyle w:val="Normal"/>
              <w:keepNext w:val="true"/>
              <w:widowControl/>
              <w:spacing w:lineRule="exact" w:line="280" w:before="0" w:after="0"/>
              <w:jc w:val="center"/>
              <w:rPr>
                <w:rFonts w:cs=""/>
                <w:kern w:val="0"/>
                <w:szCs w:val="22"/>
                <w:lang w:val="en-US" w:eastAsia="en-US" w:bidi="ar-SA"/>
              </w:rPr>
            </w:pPr>
            <w:r>
              <w:rPr>
                <w:rFonts w:ascii="Arial" w:hAnsi="Arial" w:cs="Arial"/>
                <w:b/>
                <w:color w:val="000000"/>
                <w:kern w:val="0"/>
                <w:sz w:val="19"/>
                <w:szCs w:val="22"/>
                <w:lang w:val="en-US" w:eastAsia="en-US" w:bidi="ar-SA"/>
              </w:rPr>
              <w:t>出厂默认值</w:t>
            </w:r>
          </w:p>
        </w:tc>
      </w:tr>
      <w:tr>
        <w:trPr>
          <w:cantSplit/>
        </w:trPr>
        <w:tc>
          <w:tcPr>
            <w:tcW w:w="27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热点名称</w:t>
            </w:r>
          </w:p>
        </w:tc>
        <w:tc>
          <w:tcPr>
            <w:tcW w:w="666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Menlo"/>
                <w:color w:val="18324A"/>
                <w:kern w:val="0"/>
                <w:sz w:val="19"/>
                <w:szCs w:val="22"/>
                <w:lang w:val="en-US" w:eastAsia="en-US" w:bidi="ar-SA"/>
              </w:rPr>
              <w:t>GD6-&lt;Gateway EUI&gt;</w:t>
            </w:r>
          </w:p>
        </w:tc>
      </w:tr>
      <w:tr>
        <w:trPr>
          <w:cantSplit/>
        </w:trPr>
        <w:tc>
          <w:tcPr>
            <w:tcW w:w="27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热点密码</w:t>
            </w:r>
          </w:p>
        </w:tc>
        <w:tc>
          <w:tcPr>
            <w:tcW w:w="666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Menlo"/>
                <w:color w:val="18324A"/>
                <w:kern w:val="0"/>
                <w:sz w:val="19"/>
                <w:szCs w:val="22"/>
                <w:lang w:val="en-US" w:eastAsia="en-US" w:bidi="ar-SA"/>
              </w:rPr>
              <w:t>wifi!0804</w:t>
            </w:r>
          </w:p>
        </w:tc>
      </w:tr>
      <w:tr>
        <w:trPr>
          <w:cantSplit/>
        </w:trPr>
        <w:tc>
          <w:tcPr>
            <w:tcW w:w="27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管理地址</w:t>
            </w:r>
          </w:p>
        </w:tc>
        <w:tc>
          <w:tcPr>
            <w:tcW w:w="666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Menlo"/>
                <w:color w:val="18324A"/>
                <w:kern w:val="0"/>
                <w:sz w:val="19"/>
                <w:szCs w:val="22"/>
                <w:lang w:val="en-US" w:eastAsia="en-US" w:bidi="ar-SA"/>
              </w:rPr>
              <w:t>http://192.168.4.1</w:t>
            </w:r>
          </w:p>
        </w:tc>
      </w:tr>
      <w:tr>
        <w:trPr>
          <w:cantSplit/>
        </w:trPr>
        <w:tc>
          <w:tcPr>
            <w:tcW w:w="2700" w:type="dxa"/>
            <w:tcBorders/>
            <w:shd w:fill="F3F6F8" w:val="clear"/>
            <w:vAlign w:val="center"/>
          </w:tcPr>
          <w:p>
            <w:pPr>
              <w:pStyle w:val="Normal"/>
              <w:keepNext w:val="fals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 xml:space="preserve">Web </w:t>
            </w:r>
            <w:r>
              <w:rPr>
                <w:rFonts w:ascii="Arial" w:hAnsi="Arial" w:cs="Arial"/>
                <w:color w:val="243442"/>
                <w:kern w:val="0"/>
                <w:sz w:val="19"/>
                <w:szCs w:val="22"/>
                <w:lang w:val="en-US" w:eastAsia="en-US" w:bidi="ar-SA"/>
              </w:rPr>
              <w:t>登录密码</w:t>
            </w:r>
          </w:p>
        </w:tc>
        <w:tc>
          <w:tcPr>
            <w:tcW w:w="6660" w:type="dxa"/>
            <w:tcBorders/>
            <w:shd w:fill="F3F6F8" w:val="clear"/>
            <w:vAlign w:val="center"/>
          </w:tcPr>
          <w:p>
            <w:pPr>
              <w:pStyle w:val="Normal"/>
              <w:keepNext w:val="false"/>
              <w:widowControl/>
              <w:spacing w:lineRule="exact" w:line="280" w:before="0" w:after="0"/>
              <w:jc w:val="start"/>
              <w:rPr>
                <w:rFonts w:cs=""/>
                <w:kern w:val="0"/>
                <w:szCs w:val="22"/>
                <w:lang w:val="en-US" w:eastAsia="en-US" w:bidi="ar-SA"/>
              </w:rPr>
            </w:pPr>
            <w:r>
              <w:rPr>
                <w:rFonts w:eastAsia="Arial Unicode MS" w:cs="Menlo"/>
                <w:color w:val="18324A"/>
                <w:kern w:val="0"/>
                <w:sz w:val="19"/>
                <w:szCs w:val="22"/>
                <w:lang w:val="en-US" w:eastAsia="en-US" w:bidi="ar-SA"/>
              </w:rPr>
              <w:t>wifi!0804</w:t>
            </w:r>
          </w:p>
        </w:tc>
      </w:tr>
    </w:tbl>
    <w:p>
      <w:pPr>
        <w:pStyle w:val="Normal"/>
        <w:spacing w:lineRule="exact" w:line="340" w:before="0" w:after="120"/>
        <w:rPr/>
      </w:pPr>
      <w:r>
        <w:rPr/>
      </w:r>
    </w:p>
    <w:p>
      <w:pPr>
        <w:pStyle w:val="Normal"/>
        <w:spacing w:lineRule="exact" w:line="340" w:before="0" w:after="120"/>
        <w:rPr/>
      </w:pPr>
      <w:r>
        <w:rPr>
          <w:rFonts w:ascii="Arial" w:hAnsi="Arial" w:cs="Arial"/>
          <w:color w:val="243442"/>
          <w:sz w:val="21"/>
        </w:rPr>
        <w:t xml:space="preserve">连接配置热点后，在浏览器打开管理地址并登录。仅在缺少有效 </w:t>
      </w:r>
      <w:r>
        <w:rPr>
          <w:rFonts w:eastAsia="Arial Unicode MS" w:cs="Arial"/>
          <w:color w:val="243442"/>
          <w:sz w:val="21"/>
        </w:rPr>
        <w:t xml:space="preserve">Gateway EUI </w:t>
      </w:r>
      <w:r>
        <w:rPr>
          <w:rFonts w:ascii="Arial" w:hAnsi="Arial" w:cs="Arial"/>
          <w:color w:val="243442"/>
          <w:sz w:val="21"/>
        </w:rPr>
        <w:t xml:space="preserve">时，热点名称回退为 </w:t>
      </w:r>
      <w:r>
        <w:rPr>
          <w:rFonts w:eastAsia="Arial Unicode MS" w:cs="Menlo"/>
          <w:color w:val="18324A"/>
          <w:sz w:val="21"/>
        </w:rPr>
        <w:t>LGW-Config</w:t>
      </w:r>
      <w:r>
        <w:rPr>
          <w:rFonts w:ascii="Arial" w:hAnsi="Arial" w:cs="Arial"/>
          <w:color w:val="243442"/>
          <w:sz w:val="21"/>
        </w:rPr>
        <w:t>。已由交付人员修改参数的设备，使用交付记录中的地址和密码。</w:t>
      </w:r>
    </w:p>
    <w:p>
      <w:pPr>
        <w:pStyle w:val="Normal"/>
        <w:spacing w:lineRule="exact" w:line="340" w:before="0" w:after="120"/>
        <w:rPr/>
      </w:pPr>
      <w:r>
        <w:rPr>
          <w:rFonts w:ascii="Arial" w:hAnsi="Arial" w:cs="Arial"/>
          <w:color w:val="243442"/>
          <w:sz w:val="21"/>
        </w:rPr>
        <w:t xml:space="preserve">首次登录后修改 </w:t>
      </w:r>
      <w:r>
        <w:rPr>
          <w:rFonts w:eastAsia="Arial Unicode MS" w:cs="Arial"/>
          <w:color w:val="243442"/>
          <w:sz w:val="21"/>
        </w:rPr>
        <w:t xml:space="preserve">Web </w:t>
      </w:r>
      <w:r>
        <w:rPr>
          <w:rFonts w:ascii="Arial" w:hAnsi="Arial" w:cs="Arial"/>
          <w:color w:val="243442"/>
          <w:sz w:val="21"/>
        </w:rPr>
        <w:t xml:space="preserve">登录密码及热点密码，两项密码独立管理。修改 </w:t>
      </w:r>
      <w:r>
        <w:rPr>
          <w:rFonts w:eastAsia="Arial Unicode MS" w:cs="Arial"/>
          <w:color w:val="243442"/>
          <w:sz w:val="21"/>
        </w:rPr>
        <w:t xml:space="preserve">Wi-Fi AP </w:t>
      </w:r>
      <w:r>
        <w:rPr>
          <w:rFonts w:ascii="Arial" w:hAnsi="Arial" w:cs="Arial"/>
          <w:color w:val="243442"/>
          <w:sz w:val="21"/>
        </w:rPr>
        <w:t>参数可能断开当前连接，应使用新参数重新连接。</w:t>
      </w:r>
    </w:p>
    <w:p>
      <w:pPr>
        <w:pStyle w:val="Heading1"/>
        <w:spacing w:lineRule="exact" w:line="440" w:before="240" w:after="120"/>
        <w:rPr/>
      </w:pPr>
      <w:bookmarkStart w:id="13" w:name="manual_heading_014"/>
      <w:r>
        <w:rPr>
          <w:rFonts w:eastAsia="Arial Unicode MS" w:cs="Arial" w:ascii="Arial" w:hAnsi="Arial"/>
          <w:color w:val="000000"/>
          <w:sz w:val="32"/>
        </w:rPr>
        <w:t xml:space="preserve">7. </w:t>
      </w:r>
      <w:r>
        <w:rPr>
          <w:rFonts w:ascii="Arial" w:hAnsi="Arial" w:cs="Arial" w:eastAsia="Arial Unicode MS"/>
          <w:color w:val="000000"/>
          <w:sz w:val="32"/>
        </w:rPr>
        <w:t>配置网络回传</w:t>
      </w:r>
      <w:bookmarkEnd w:id="13"/>
    </w:p>
    <w:p>
      <w:pPr>
        <w:pStyle w:val="Heading2"/>
        <w:spacing w:lineRule="exact" w:line="360" w:before="240" w:after="120"/>
        <w:rPr/>
      </w:pPr>
      <w:bookmarkStart w:id="14" w:name="manual_heading_015"/>
      <w:r>
        <w:rPr>
          <w:rFonts w:eastAsia="Arial Unicode MS" w:cs="Arial" w:ascii="Arial" w:hAnsi="Arial"/>
          <w:color w:val="000000"/>
          <w:sz w:val="24"/>
        </w:rPr>
        <w:t>7.1 Ethernet</w:t>
      </w:r>
      <w:bookmarkEnd w:id="14"/>
    </w:p>
    <w:p>
      <w:pPr>
        <w:pStyle w:val="Normal"/>
        <w:spacing w:lineRule="exact" w:line="340" w:before="0" w:after="120"/>
        <w:rPr/>
      </w:pPr>
      <w:r>
        <w:rPr>
          <w:rFonts w:ascii="Arial" w:hAnsi="Arial" w:cs="Arial"/>
          <w:color w:val="243442"/>
          <w:sz w:val="21"/>
        </w:rPr>
        <w:t xml:space="preserve">进入“有线网口”，选择 </w:t>
      </w:r>
      <w:r>
        <w:rPr>
          <w:rFonts w:eastAsia="Arial Unicode MS" w:cs="Arial"/>
          <w:color w:val="243442"/>
          <w:sz w:val="21"/>
        </w:rPr>
        <w:t>DHCP</w:t>
      </w:r>
      <w:r>
        <w:rPr>
          <w:rFonts w:ascii="Arial" w:hAnsi="Arial" w:cs="Arial"/>
          <w:color w:val="243442"/>
          <w:sz w:val="21"/>
        </w:rPr>
        <w:t xml:space="preserve">，或填写静态 </w:t>
      </w:r>
      <w:r>
        <w:rPr>
          <w:rFonts w:eastAsia="Arial Unicode MS" w:cs="Arial"/>
          <w:color w:val="243442"/>
          <w:sz w:val="21"/>
        </w:rPr>
        <w:t>IP</w:t>
      </w:r>
      <w:r>
        <w:rPr>
          <w:rFonts w:ascii="Arial" w:hAnsi="Arial" w:cs="Arial"/>
          <w:color w:val="243442"/>
          <w:sz w:val="21"/>
        </w:rPr>
        <w:t xml:space="preserve">、子网掩码、网关和 </w:t>
      </w:r>
      <w:r>
        <w:rPr>
          <w:rFonts w:eastAsia="Arial Unicode MS" w:cs="Arial"/>
          <w:color w:val="243442"/>
          <w:sz w:val="21"/>
        </w:rPr>
        <w:t>DNS</w:t>
      </w:r>
      <w:r>
        <w:rPr>
          <w:rFonts w:ascii="Arial" w:hAnsi="Arial" w:cs="Arial"/>
          <w:color w:val="243442"/>
          <w:sz w:val="21"/>
        </w:rPr>
        <w:t>。保存静态地址后，确认备用管理链路可用，再重启网关使新地址生效。</w:t>
      </w:r>
    </w:p>
    <w:p>
      <w:pPr>
        <w:pStyle w:val="Normal"/>
        <w:spacing w:lineRule="exact" w:line="340" w:before="0" w:after="120"/>
        <w:rPr/>
      </w:pPr>
      <w:r>
        <w:rPr>
          <w:rFonts w:ascii="Arial" w:hAnsi="Arial" w:cs="Arial"/>
          <w:color w:val="243442"/>
          <w:sz w:val="21"/>
        </w:rPr>
        <w:t xml:space="preserve">页面中的 </w:t>
      </w:r>
      <w:r>
        <w:rPr>
          <w:rFonts w:eastAsia="Arial Unicode MS" w:cs="Arial"/>
          <w:color w:val="243442"/>
          <w:sz w:val="21"/>
        </w:rPr>
        <w:t xml:space="preserve">Ethernet </w:t>
      </w:r>
      <w:r>
        <w:rPr>
          <w:rFonts w:ascii="Arial" w:hAnsi="Arial" w:cs="Arial"/>
          <w:color w:val="243442"/>
          <w:sz w:val="21"/>
        </w:rPr>
        <w:t xml:space="preserve">控制器供电开关不代表对外 </w:t>
      </w:r>
      <w:r>
        <w:rPr>
          <w:rFonts w:eastAsia="Arial Unicode MS" w:cs="Arial"/>
          <w:color w:val="243442"/>
          <w:sz w:val="21"/>
        </w:rPr>
        <w:t xml:space="preserve">PoE </w:t>
      </w:r>
      <w:r>
        <w:rPr>
          <w:rFonts w:ascii="Arial" w:hAnsi="Arial" w:cs="Arial"/>
          <w:color w:val="243442"/>
          <w:sz w:val="21"/>
        </w:rPr>
        <w:t>输出。关闭网口会中断该接口的管理和数据连接。</w:t>
      </w:r>
    </w:p>
    <w:p>
      <w:pPr>
        <w:pStyle w:val="Heading2"/>
        <w:spacing w:lineRule="exact" w:line="360" w:before="240" w:after="120"/>
        <w:rPr/>
      </w:pPr>
      <w:bookmarkStart w:id="15" w:name="manual_heading_016"/>
      <w:r>
        <w:rPr>
          <w:rFonts w:eastAsia="Arial Unicode MS" w:cs="Arial" w:ascii="Arial" w:hAnsi="Arial"/>
          <w:color w:val="000000"/>
          <w:sz w:val="24"/>
        </w:rPr>
        <w:t>7.2 Wi-Fi STA</w:t>
      </w:r>
      <w:bookmarkEnd w:id="15"/>
    </w:p>
    <w:p>
      <w:pPr>
        <w:pStyle w:val="Normal"/>
        <w:spacing w:lineRule="exact" w:line="340" w:before="0" w:after="120"/>
        <w:rPr/>
      </w:pPr>
      <w:r>
        <w:rPr>
          <w:rFonts w:ascii="Arial" w:hAnsi="Arial" w:cs="Arial"/>
          <w:color w:val="243442"/>
          <w:sz w:val="21"/>
        </w:rPr>
        <w:t xml:space="preserve">进入 </w:t>
      </w:r>
      <w:r>
        <w:rPr>
          <w:rFonts w:eastAsia="Arial Unicode MS" w:cs="Arial"/>
          <w:color w:val="243442"/>
          <w:sz w:val="21"/>
        </w:rPr>
        <w:t xml:space="preserve">Wi-Fi </w:t>
      </w:r>
      <w:r>
        <w:rPr>
          <w:rFonts w:ascii="Arial" w:hAnsi="Arial" w:cs="Arial"/>
          <w:color w:val="243442"/>
          <w:sz w:val="21"/>
        </w:rPr>
        <w:t xml:space="preserve">页面，扫描并连接现场 </w:t>
      </w:r>
      <w:r>
        <w:rPr>
          <w:rFonts w:eastAsia="Arial Unicode MS" w:cs="Arial"/>
          <w:color w:val="243442"/>
          <w:sz w:val="21"/>
        </w:rPr>
        <w:t xml:space="preserve">2.4 GHz </w:t>
      </w:r>
      <w:r>
        <w:rPr>
          <w:rFonts w:ascii="Arial" w:hAnsi="Arial" w:cs="Arial"/>
          <w:color w:val="243442"/>
          <w:sz w:val="21"/>
        </w:rPr>
        <w:t xml:space="preserve">无线网络，填写密码并保存，确认获得有效 </w:t>
      </w:r>
      <w:r>
        <w:rPr>
          <w:rFonts w:eastAsia="Arial Unicode MS" w:cs="Arial"/>
          <w:color w:val="243442"/>
          <w:sz w:val="21"/>
        </w:rPr>
        <w:t xml:space="preserve">IP </w:t>
      </w:r>
      <w:r>
        <w:rPr>
          <w:rFonts w:ascii="Arial" w:hAnsi="Arial" w:cs="Arial"/>
          <w:color w:val="243442"/>
          <w:sz w:val="21"/>
        </w:rPr>
        <w:t xml:space="preserve">地址。关闭 </w:t>
      </w:r>
      <w:r>
        <w:rPr>
          <w:rFonts w:eastAsia="Arial Unicode MS" w:cs="Arial"/>
          <w:color w:val="243442"/>
          <w:sz w:val="21"/>
        </w:rPr>
        <w:t xml:space="preserve">Wi-Fi </w:t>
      </w:r>
      <w:r>
        <w:rPr>
          <w:rFonts w:ascii="Arial" w:hAnsi="Arial" w:cs="Arial"/>
          <w:color w:val="243442"/>
          <w:sz w:val="21"/>
        </w:rPr>
        <w:t xml:space="preserve">总开关会同时影响 </w:t>
      </w:r>
      <w:r>
        <w:rPr>
          <w:rFonts w:eastAsia="Arial Unicode MS" w:cs="Arial"/>
          <w:color w:val="243442"/>
          <w:sz w:val="21"/>
        </w:rPr>
        <w:t xml:space="preserve">AP </w:t>
      </w:r>
      <w:r>
        <w:rPr>
          <w:rFonts w:ascii="Arial" w:hAnsi="Arial" w:cs="Arial"/>
          <w:color w:val="243442"/>
          <w:sz w:val="21"/>
        </w:rPr>
        <w:t xml:space="preserve">配置热点和 </w:t>
      </w:r>
      <w:r>
        <w:rPr>
          <w:rFonts w:eastAsia="Arial Unicode MS" w:cs="Arial"/>
          <w:color w:val="243442"/>
          <w:sz w:val="21"/>
        </w:rPr>
        <w:t xml:space="preserve">STA </w:t>
      </w:r>
      <w:r>
        <w:rPr>
          <w:rFonts w:ascii="Arial" w:hAnsi="Arial" w:cs="Arial"/>
          <w:color w:val="243442"/>
          <w:sz w:val="21"/>
        </w:rPr>
        <w:t>回传，应提前准备其他管理链路。</w:t>
      </w:r>
    </w:p>
    <w:p>
      <w:pPr>
        <w:pStyle w:val="Heading2"/>
        <w:spacing w:lineRule="exact" w:line="360" w:before="240" w:after="120"/>
        <w:rPr/>
      </w:pPr>
      <w:bookmarkStart w:id="16" w:name="manual_heading_017"/>
      <w:r>
        <w:rPr>
          <w:rFonts w:eastAsia="Arial Unicode MS" w:cs="Arial" w:ascii="Arial" w:hAnsi="Arial"/>
          <w:color w:val="000000"/>
          <w:sz w:val="24"/>
        </w:rPr>
        <w:t>7.3 4G</w:t>
      </w:r>
      <w:bookmarkEnd w:id="16"/>
    </w:p>
    <w:p>
      <w:pPr>
        <w:pStyle w:val="Normal"/>
        <w:spacing w:lineRule="exact" w:line="340" w:before="0" w:after="120"/>
        <w:rPr/>
      </w:pPr>
      <w:r>
        <w:rPr>
          <w:rFonts w:ascii="Arial" w:hAnsi="Arial" w:cs="Arial"/>
          <w:color w:val="243442"/>
          <w:sz w:val="21"/>
        </w:rPr>
        <w:t xml:space="preserve">蜂窝版本插入 </w:t>
      </w:r>
      <w:r>
        <w:rPr>
          <w:rFonts w:eastAsia="Arial Unicode MS" w:cs="Arial"/>
          <w:color w:val="243442"/>
          <w:sz w:val="21"/>
        </w:rPr>
        <w:t xml:space="preserve">SIM </w:t>
      </w:r>
      <w:r>
        <w:rPr>
          <w:rFonts w:ascii="Arial" w:hAnsi="Arial" w:cs="Arial"/>
          <w:color w:val="243442"/>
          <w:sz w:val="21"/>
        </w:rPr>
        <w:t xml:space="preserve">卡后，进入蜂窝网络页面启用模组，按运营商要求配置 </w:t>
      </w:r>
      <w:r>
        <w:rPr>
          <w:rFonts w:eastAsia="Arial Unicode MS" w:cs="Arial"/>
          <w:color w:val="243442"/>
          <w:sz w:val="21"/>
        </w:rPr>
        <w:t>APN</w:t>
      </w:r>
      <w:r>
        <w:rPr>
          <w:rFonts w:ascii="Arial" w:hAnsi="Arial" w:cs="Arial"/>
          <w:color w:val="243442"/>
          <w:sz w:val="21"/>
        </w:rPr>
        <w:t>。</w:t>
      </w:r>
      <w:r>
        <w:rPr>
          <w:rFonts w:eastAsia="Arial Unicode MS" w:cs="Arial"/>
          <w:color w:val="243442"/>
          <w:sz w:val="21"/>
        </w:rPr>
        <w:t xml:space="preserve">SIM </w:t>
      </w:r>
      <w:r>
        <w:rPr>
          <w:rFonts w:ascii="Arial" w:hAnsi="Arial" w:cs="Arial"/>
          <w:color w:val="243442"/>
          <w:sz w:val="21"/>
        </w:rPr>
        <w:t xml:space="preserve">卡设置了 </w:t>
      </w:r>
      <w:r>
        <w:rPr>
          <w:rFonts w:eastAsia="Arial Unicode MS" w:cs="Arial"/>
          <w:color w:val="243442"/>
          <w:sz w:val="21"/>
        </w:rPr>
        <w:t xml:space="preserve">PIN </w:t>
      </w:r>
      <w:r>
        <w:rPr>
          <w:rFonts w:ascii="Arial" w:hAnsi="Arial" w:cs="Arial"/>
          <w:color w:val="243442"/>
          <w:sz w:val="21"/>
        </w:rPr>
        <w:t xml:space="preserve">时，填写正确 </w:t>
      </w:r>
      <w:r>
        <w:rPr>
          <w:rFonts w:eastAsia="Arial Unicode MS" w:cs="Arial"/>
          <w:color w:val="243442"/>
          <w:sz w:val="21"/>
        </w:rPr>
        <w:t>PIN</w:t>
      </w:r>
      <w:r>
        <w:rPr>
          <w:rFonts w:ascii="Arial" w:hAnsi="Arial" w:cs="Arial"/>
          <w:color w:val="243442"/>
          <w:sz w:val="21"/>
        </w:rPr>
        <w:t>。保持串口参数与交付模组一致，保存后确认网络注册、信号及拨号地址状态。</w:t>
      </w:r>
    </w:p>
    <w:p>
      <w:pPr>
        <w:pStyle w:val="Heading1"/>
        <w:spacing w:lineRule="exact" w:line="440" w:before="240" w:after="120"/>
        <w:rPr/>
      </w:pPr>
      <w:bookmarkStart w:id="17" w:name="manual_heading_018"/>
      <w:r>
        <w:rPr>
          <w:rFonts w:eastAsia="Arial Unicode MS" w:cs="Arial" w:ascii="Arial" w:hAnsi="Arial"/>
          <w:color w:val="000000"/>
          <w:sz w:val="32"/>
        </w:rPr>
        <w:t xml:space="preserve">8. </w:t>
      </w:r>
      <w:r>
        <w:rPr>
          <w:rFonts w:ascii="Arial" w:hAnsi="Arial" w:cs="Arial" w:eastAsia="Arial Unicode MS"/>
          <w:color w:val="000000"/>
          <w:sz w:val="32"/>
        </w:rPr>
        <w:t xml:space="preserve">接入 </w:t>
      </w:r>
      <w:r>
        <w:rPr>
          <w:rFonts w:eastAsia="Arial Unicode MS" w:cs="Arial" w:ascii="Arial" w:hAnsi="Arial"/>
          <w:color w:val="000000"/>
          <w:sz w:val="32"/>
        </w:rPr>
        <w:t xml:space="preserve">LoRaWAN </w:t>
      </w:r>
      <w:r>
        <w:rPr>
          <w:rFonts w:ascii="Arial" w:hAnsi="Arial" w:cs="Arial" w:eastAsia="Arial Unicode MS"/>
          <w:color w:val="000000"/>
          <w:sz w:val="32"/>
        </w:rPr>
        <w:t>平台</w:t>
      </w:r>
      <w:bookmarkEnd w:id="17"/>
    </w:p>
    <w:p>
      <w:pPr>
        <w:pStyle w:val="ListNumber"/>
        <w:numPr>
          <w:ilvl w:val="0"/>
          <w:numId w:val="13"/>
        </w:numPr>
        <w:spacing w:lineRule="exact" w:line="340" w:before="0" w:after="120"/>
        <w:ind w:hanging="271" w:start="540"/>
        <w:contextualSpacing/>
        <w:rPr/>
      </w:pPr>
      <w:r>
        <w:rPr>
          <w:rFonts w:ascii="Arial" w:hAnsi="Arial" w:cs="Arial"/>
          <w:color w:val="243442"/>
          <w:sz w:val="21"/>
        </w:rPr>
        <w:t xml:space="preserve">在目标平台创建网关，填写与设备一致的 </w:t>
      </w:r>
      <w:r>
        <w:rPr>
          <w:rFonts w:eastAsia="Arial Unicode MS" w:cs="Arial"/>
          <w:color w:val="243442"/>
          <w:sz w:val="21"/>
        </w:rPr>
        <w:t>Gateway EUI</w:t>
      </w:r>
      <w:r>
        <w:rPr>
          <w:rFonts w:ascii="Arial" w:hAnsi="Arial" w:cs="Arial"/>
          <w:color w:val="243442"/>
          <w:sz w:val="21"/>
        </w:rPr>
        <w:t>。</w:t>
      </w:r>
    </w:p>
    <w:p>
      <w:pPr>
        <w:pStyle w:val="ListNumber"/>
        <w:numPr>
          <w:ilvl w:val="0"/>
          <w:numId w:val="7"/>
        </w:numPr>
        <w:spacing w:lineRule="exact" w:line="340" w:before="0" w:after="120"/>
        <w:ind w:hanging="271" w:start="540"/>
        <w:contextualSpacing/>
        <w:rPr/>
      </w:pPr>
      <w:r>
        <w:rPr>
          <w:rFonts w:ascii="Arial" w:hAnsi="Arial" w:cs="Arial"/>
          <w:color w:val="243442"/>
          <w:sz w:val="21"/>
        </w:rPr>
        <w:t xml:space="preserve">在 </w:t>
      </w:r>
      <w:r>
        <w:rPr>
          <w:rFonts w:eastAsia="Arial Unicode MS" w:cs="Arial"/>
          <w:color w:val="243442"/>
          <w:sz w:val="21"/>
        </w:rPr>
        <w:t xml:space="preserve">gwTool6 </w:t>
      </w:r>
      <w:r>
        <w:rPr>
          <w:rFonts w:ascii="Arial" w:hAnsi="Arial" w:cs="Arial"/>
          <w:color w:val="243442"/>
          <w:sz w:val="21"/>
        </w:rPr>
        <w:t>中打开“</w:t>
      </w:r>
      <w:r>
        <w:rPr>
          <w:rFonts w:eastAsia="Arial Unicode MS" w:cs="Arial"/>
          <w:color w:val="243442"/>
          <w:sz w:val="21"/>
        </w:rPr>
        <w:t>LoRaWAN NS”</w:t>
      </w:r>
      <w:r>
        <w:rPr>
          <w:rFonts w:ascii="Arial" w:hAnsi="Arial" w:cs="Arial"/>
          <w:color w:val="243442"/>
          <w:sz w:val="21"/>
        </w:rPr>
        <w:t>，选择供应商与协议。</w:t>
      </w:r>
    </w:p>
    <w:p>
      <w:pPr>
        <w:pStyle w:val="ListNumber"/>
        <w:numPr>
          <w:ilvl w:val="0"/>
          <w:numId w:val="7"/>
        </w:numPr>
        <w:spacing w:lineRule="exact" w:line="340" w:before="0" w:after="120"/>
        <w:ind w:hanging="271" w:start="540"/>
        <w:contextualSpacing/>
        <w:rPr/>
      </w:pPr>
      <w:r>
        <w:rPr>
          <w:rFonts w:ascii="Arial" w:hAnsi="Arial" w:cs="Arial"/>
          <w:color w:val="243442"/>
          <w:sz w:val="21"/>
        </w:rPr>
        <w:t>按平台要求填写服务器地址、端口及认证材料。</w:t>
      </w:r>
    </w:p>
    <w:p>
      <w:pPr>
        <w:pStyle w:val="ListNumber"/>
        <w:numPr>
          <w:ilvl w:val="0"/>
          <w:numId w:val="7"/>
        </w:numPr>
        <w:spacing w:lineRule="exact" w:line="340" w:before="0" w:after="120"/>
        <w:ind w:hanging="271" w:start="540"/>
        <w:contextualSpacing/>
        <w:rPr/>
      </w:pPr>
      <w:r>
        <w:rPr>
          <w:rFonts w:ascii="Arial" w:hAnsi="Arial" w:cs="Arial"/>
          <w:color w:val="243442"/>
          <w:sz w:val="21"/>
        </w:rPr>
        <w:t>核对平台信道计划、终端频段与网关区域。</w:t>
      </w:r>
    </w:p>
    <w:p>
      <w:pPr>
        <w:pStyle w:val="ListNumber"/>
        <w:numPr>
          <w:ilvl w:val="0"/>
          <w:numId w:val="7"/>
        </w:numPr>
        <w:spacing w:lineRule="exact" w:line="340" w:before="0" w:after="120"/>
        <w:ind w:hanging="271" w:start="540"/>
        <w:contextualSpacing/>
        <w:rPr/>
      </w:pPr>
      <w:r>
        <w:rPr>
          <w:rFonts w:ascii="Arial" w:hAnsi="Arial" w:cs="Arial"/>
          <w:color w:val="243442"/>
          <w:sz w:val="21"/>
        </w:rPr>
        <w:t>保存并应用，等待转发服务恢复，确认平台网关在线。</w:t>
      </w:r>
    </w:p>
    <w:p>
      <w:pPr>
        <w:pStyle w:val="ListNumber"/>
        <w:numPr>
          <w:ilvl w:val="0"/>
          <w:numId w:val="7"/>
        </w:numPr>
        <w:spacing w:lineRule="exact" w:line="340" w:before="0" w:after="120"/>
        <w:ind w:hanging="271" w:start="540"/>
        <w:contextualSpacing/>
        <w:rPr/>
      </w:pPr>
      <w:r>
        <w:rPr>
          <w:rFonts w:ascii="Arial" w:hAnsi="Arial" w:cs="Arial"/>
          <w:color w:val="243442"/>
          <w:sz w:val="21"/>
        </w:rPr>
        <w:t>使用已注册终端发送数据，验证平台能接收到上行；需要下行业务时再验证下行。</w:t>
      </w:r>
    </w:p>
    <w:tbl>
      <w:tblPr>
        <w:tblStyle w:val="TableGrid"/>
        <w:tblW w:w="9360" w:type="dxa"/>
        <w:jc w:val="start"/>
        <w:tblInd w:w="120" w:type="dxa"/>
        <w:tblLayout w:type="fixed"/>
        <w:tblCellMar>
          <w:top w:w="80" w:type="dxa"/>
          <w:start w:w="120" w:type="dxa"/>
          <w:bottom w:w="80" w:type="dxa"/>
          <w:end w:w="120" w:type="dxa"/>
        </w:tblCellMar>
        <w:tblLook w:noHBand="0" w:lastColumn="0" w:firstColumn="1" w:lastRow="0" w:firstRow="1" w:noVBand="1" w:val="04a0"/>
      </w:tblPr>
      <w:tblGrid>
        <w:gridCol w:w="2700"/>
        <w:gridCol w:w="6660"/>
      </w:tblGrid>
      <w:tr>
        <w:trPr>
          <w:tblHeader w:val="true"/>
          <w:cantSplit/>
        </w:trPr>
        <w:tc>
          <w:tcPr>
            <w:tcW w:w="2700" w:type="dxa"/>
            <w:tcBorders/>
            <w:shd w:fill="E8F1F6" w:val="clear"/>
            <w:vAlign w:val="center"/>
          </w:tcPr>
          <w:p>
            <w:pPr>
              <w:pStyle w:val="Normal"/>
              <w:keepNext w:val="true"/>
              <w:widowControl/>
              <w:spacing w:lineRule="exact" w:line="280" w:before="0" w:after="0"/>
              <w:jc w:val="center"/>
              <w:rPr>
                <w:rFonts w:cs=""/>
                <w:kern w:val="0"/>
                <w:szCs w:val="22"/>
                <w:lang w:val="en-US" w:eastAsia="en-US" w:bidi="ar-SA"/>
              </w:rPr>
            </w:pPr>
            <w:r>
              <w:rPr>
                <w:rFonts w:ascii="Arial" w:hAnsi="Arial" w:cs="Arial"/>
                <w:b/>
                <w:color w:val="000000"/>
                <w:kern w:val="0"/>
                <w:sz w:val="19"/>
                <w:szCs w:val="22"/>
                <w:lang w:val="en-US" w:eastAsia="en-US" w:bidi="ar-SA"/>
              </w:rPr>
              <w:t>接入方式</w:t>
            </w:r>
          </w:p>
        </w:tc>
        <w:tc>
          <w:tcPr>
            <w:tcW w:w="6660" w:type="dxa"/>
            <w:tcBorders/>
            <w:shd w:fill="E8F1F6" w:val="clear"/>
            <w:vAlign w:val="center"/>
          </w:tcPr>
          <w:p>
            <w:pPr>
              <w:pStyle w:val="Normal"/>
              <w:keepNext w:val="true"/>
              <w:widowControl/>
              <w:spacing w:lineRule="exact" w:line="280" w:before="0" w:after="0"/>
              <w:jc w:val="center"/>
              <w:rPr>
                <w:rFonts w:cs=""/>
                <w:kern w:val="0"/>
                <w:szCs w:val="22"/>
                <w:lang w:val="en-US" w:eastAsia="en-US" w:bidi="ar-SA"/>
              </w:rPr>
            </w:pPr>
            <w:r>
              <w:rPr>
                <w:rFonts w:ascii="Arial" w:hAnsi="Arial" w:cs="Arial"/>
                <w:b/>
                <w:color w:val="000000"/>
                <w:kern w:val="0"/>
                <w:sz w:val="19"/>
                <w:szCs w:val="22"/>
                <w:lang w:val="en-US" w:eastAsia="en-US" w:bidi="ar-SA"/>
              </w:rPr>
              <w:t>主要配置</w:t>
            </w:r>
          </w:p>
        </w:tc>
      </w:tr>
      <w:tr>
        <w:trPr>
          <w:cantSplit/>
        </w:trPr>
        <w:tc>
          <w:tcPr>
            <w:tcW w:w="27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Semtech UDP</w:t>
            </w:r>
          </w:p>
        </w:tc>
        <w:tc>
          <w:tcPr>
            <w:tcW w:w="666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服务器地址、上行端口、下行端口</w:t>
            </w:r>
          </w:p>
        </w:tc>
      </w:tr>
      <w:tr>
        <w:trPr>
          <w:cantSplit/>
        </w:trPr>
        <w:tc>
          <w:tcPr>
            <w:tcW w:w="27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ThinkLink MQTT</w:t>
            </w:r>
          </w:p>
        </w:tc>
        <w:tc>
          <w:tcPr>
            <w:tcW w:w="666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Broker URI</w:t>
            </w:r>
            <w:r>
              <w:rPr>
                <w:rFonts w:ascii="Arial" w:hAnsi="Arial" w:cs="Arial"/>
                <w:color w:val="243442"/>
                <w:kern w:val="0"/>
                <w:sz w:val="19"/>
                <w:szCs w:val="22"/>
                <w:lang w:val="en-US" w:eastAsia="en-US" w:bidi="ar-SA"/>
              </w:rPr>
              <w:t>、</w:t>
            </w:r>
            <w:r>
              <w:rPr>
                <w:rFonts w:eastAsia="Arial Unicode MS" w:cs="Arial"/>
                <w:color w:val="243442"/>
                <w:kern w:val="0"/>
                <w:sz w:val="19"/>
                <w:szCs w:val="22"/>
                <w:lang w:val="en-US" w:eastAsia="en-US" w:bidi="ar-SA"/>
              </w:rPr>
              <w:t>Client ID</w:t>
            </w:r>
            <w:r>
              <w:rPr>
                <w:rFonts w:ascii="Arial" w:hAnsi="Arial" w:cs="Arial"/>
                <w:color w:val="243442"/>
                <w:kern w:val="0"/>
                <w:sz w:val="19"/>
                <w:szCs w:val="22"/>
                <w:lang w:val="en-US" w:eastAsia="en-US" w:bidi="ar-SA"/>
              </w:rPr>
              <w:t>、账号、</w:t>
            </w:r>
            <w:r>
              <w:rPr>
                <w:rFonts w:eastAsia="Arial Unicode MS" w:cs="Arial"/>
                <w:color w:val="243442"/>
                <w:kern w:val="0"/>
                <w:sz w:val="19"/>
                <w:szCs w:val="22"/>
                <w:lang w:val="en-US" w:eastAsia="en-US" w:bidi="ar-SA"/>
              </w:rPr>
              <w:t xml:space="preserve">Topic </w:t>
            </w:r>
            <w:r>
              <w:rPr>
                <w:rFonts w:ascii="Arial" w:hAnsi="Arial" w:cs="Arial"/>
                <w:color w:val="243442"/>
                <w:kern w:val="0"/>
                <w:sz w:val="19"/>
                <w:szCs w:val="22"/>
                <w:lang w:val="en-US" w:eastAsia="en-US" w:bidi="ar-SA"/>
              </w:rPr>
              <w:t xml:space="preserve">和 </w:t>
            </w:r>
            <w:r>
              <w:rPr>
                <w:rFonts w:eastAsia="Arial Unicode MS" w:cs="Arial"/>
                <w:color w:val="243442"/>
                <w:kern w:val="0"/>
                <w:sz w:val="19"/>
                <w:szCs w:val="22"/>
                <w:lang w:val="en-US" w:eastAsia="en-US" w:bidi="ar-SA"/>
              </w:rPr>
              <w:t xml:space="preserve">TLS </w:t>
            </w:r>
            <w:r>
              <w:rPr>
                <w:rFonts w:ascii="Arial" w:hAnsi="Arial" w:cs="Arial"/>
                <w:color w:val="243442"/>
                <w:kern w:val="0"/>
                <w:sz w:val="19"/>
                <w:szCs w:val="22"/>
                <w:lang w:val="en-US" w:eastAsia="en-US" w:bidi="ar-SA"/>
              </w:rPr>
              <w:t>参数</w:t>
            </w:r>
          </w:p>
        </w:tc>
      </w:tr>
      <w:tr>
        <w:trPr>
          <w:cantSplit/>
        </w:trPr>
        <w:tc>
          <w:tcPr>
            <w:tcW w:w="27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Basic Station LNS</w:t>
            </w:r>
          </w:p>
        </w:tc>
        <w:tc>
          <w:tcPr>
            <w:tcW w:w="666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 xml:space="preserve">LNS </w:t>
            </w:r>
            <w:r>
              <w:rPr>
                <w:rFonts w:ascii="Arial" w:hAnsi="Arial" w:cs="Arial"/>
                <w:color w:val="243442"/>
                <w:kern w:val="0"/>
                <w:sz w:val="19"/>
                <w:szCs w:val="22"/>
                <w:lang w:val="en-US" w:eastAsia="en-US" w:bidi="ar-SA"/>
              </w:rPr>
              <w:t>地址、信任证书及平台要求的认证材料</w:t>
            </w:r>
          </w:p>
        </w:tc>
      </w:tr>
      <w:tr>
        <w:trPr>
          <w:cantSplit/>
        </w:trPr>
        <w:tc>
          <w:tcPr>
            <w:tcW w:w="2700" w:type="dxa"/>
            <w:tcBorders/>
            <w:shd w:fill="F3F6F8" w:val="clear"/>
            <w:vAlign w:val="center"/>
          </w:tcPr>
          <w:p>
            <w:pPr>
              <w:pStyle w:val="Normal"/>
              <w:keepNext w:val="fals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Basic Station CUPS</w:t>
            </w:r>
          </w:p>
        </w:tc>
        <w:tc>
          <w:tcPr>
            <w:tcW w:w="6660" w:type="dxa"/>
            <w:tcBorders/>
            <w:shd w:fill="F3F6F8" w:val="clear"/>
            <w:vAlign w:val="center"/>
          </w:tcPr>
          <w:p>
            <w:pPr>
              <w:pStyle w:val="Normal"/>
              <w:keepNext w:val="fals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 xml:space="preserve">CUPS </w:t>
            </w:r>
            <w:r>
              <w:rPr>
                <w:rFonts w:ascii="Arial" w:hAnsi="Arial" w:cs="Arial"/>
                <w:color w:val="243442"/>
                <w:kern w:val="0"/>
                <w:sz w:val="19"/>
                <w:szCs w:val="22"/>
                <w:lang w:val="en-US" w:eastAsia="en-US" w:bidi="ar-SA"/>
              </w:rPr>
              <w:t>地址及对应认证材料</w:t>
            </w:r>
          </w:p>
        </w:tc>
      </w:tr>
    </w:tbl>
    <w:p>
      <w:pPr>
        <w:pStyle w:val="Normal"/>
        <w:spacing w:lineRule="exact" w:line="340" w:before="0" w:after="120"/>
        <w:rPr/>
      </w:pPr>
      <w:r>
        <w:rPr/>
      </w:r>
    </w:p>
    <w:p>
      <w:pPr>
        <w:pStyle w:val="Normal"/>
        <w:spacing w:lineRule="exact" w:line="340" w:before="0" w:after="120"/>
        <w:rPr/>
      </w:pPr>
      <w:r>
        <w:rPr>
          <w:rFonts w:eastAsia="Arial Unicode MS" w:cs="Arial"/>
          <w:color w:val="243442"/>
          <w:sz w:val="21"/>
        </w:rPr>
        <w:t xml:space="preserve">Basic Station LNS </w:t>
      </w:r>
      <w:r>
        <w:rPr>
          <w:rFonts w:ascii="Arial" w:hAnsi="Arial" w:cs="Arial"/>
          <w:color w:val="243442"/>
          <w:sz w:val="21"/>
        </w:rPr>
        <w:t xml:space="preserve">使用 </w:t>
      </w:r>
      <w:r>
        <w:rPr>
          <w:rFonts w:eastAsia="Arial Unicode MS" w:cs="Menlo"/>
          <w:color w:val="18324A"/>
          <w:sz w:val="21"/>
        </w:rPr>
        <w:t>wss://</w:t>
      </w:r>
      <w:r>
        <w:rPr>
          <w:rFonts w:eastAsia="Arial Unicode MS" w:cs="Arial"/>
          <w:color w:val="243442"/>
          <w:sz w:val="21"/>
        </w:rPr>
        <w:t xml:space="preserve"> </w:t>
      </w:r>
      <w:r>
        <w:rPr>
          <w:rFonts w:ascii="Arial" w:hAnsi="Arial" w:cs="Arial"/>
          <w:color w:val="243442"/>
          <w:sz w:val="21"/>
        </w:rPr>
        <w:t>地址，</w:t>
      </w:r>
      <w:r>
        <w:rPr>
          <w:rFonts w:eastAsia="Arial Unicode MS" w:cs="Arial"/>
          <w:color w:val="243442"/>
          <w:sz w:val="21"/>
        </w:rPr>
        <w:t xml:space="preserve">CUPS </w:t>
      </w:r>
      <w:r>
        <w:rPr>
          <w:rFonts w:ascii="Arial" w:hAnsi="Arial" w:cs="Arial"/>
          <w:color w:val="243442"/>
          <w:sz w:val="21"/>
        </w:rPr>
        <w:t xml:space="preserve">使用 </w:t>
      </w:r>
      <w:r>
        <w:rPr>
          <w:rFonts w:eastAsia="Arial Unicode MS" w:cs="Menlo"/>
          <w:color w:val="18324A"/>
          <w:sz w:val="21"/>
        </w:rPr>
        <w:t>https://</w:t>
      </w:r>
      <w:r>
        <w:rPr>
          <w:rFonts w:eastAsia="Arial Unicode MS" w:cs="Arial"/>
          <w:color w:val="243442"/>
          <w:sz w:val="21"/>
        </w:rPr>
        <w:t xml:space="preserve"> </w:t>
      </w:r>
      <w:r>
        <w:rPr>
          <w:rFonts w:ascii="Arial" w:hAnsi="Arial" w:cs="Arial"/>
          <w:color w:val="243442"/>
          <w:sz w:val="21"/>
        </w:rPr>
        <w:t>地址。</w:t>
      </w:r>
      <w:r>
        <w:rPr>
          <w:rFonts w:eastAsia="Arial Unicode MS" w:cs="Arial"/>
          <w:color w:val="243442"/>
          <w:sz w:val="21"/>
        </w:rPr>
        <w:t xml:space="preserve">LoRaWAN </w:t>
      </w:r>
      <w:r>
        <w:rPr>
          <w:rFonts w:ascii="Arial" w:hAnsi="Arial" w:cs="Arial"/>
          <w:color w:val="243442"/>
          <w:sz w:val="21"/>
        </w:rPr>
        <w:t xml:space="preserve">数据通道与远程配置 </w:t>
      </w:r>
      <w:r>
        <w:rPr>
          <w:rFonts w:eastAsia="Arial Unicode MS" w:cs="Arial"/>
          <w:color w:val="243442"/>
          <w:sz w:val="21"/>
        </w:rPr>
        <w:t xml:space="preserve">MQTT </w:t>
      </w:r>
      <w:r>
        <w:rPr>
          <w:rFonts w:ascii="Arial" w:hAnsi="Arial" w:cs="Arial"/>
          <w:color w:val="243442"/>
          <w:sz w:val="21"/>
        </w:rPr>
        <w:t>通道分别配置，不要混用连接信息。</w:t>
      </w:r>
    </w:p>
    <w:p>
      <w:pPr>
        <w:pStyle w:val="Normal"/>
        <w:spacing w:lineRule="exact" w:line="340" w:before="0" w:after="120"/>
        <w:rPr/>
      </w:pPr>
      <w:r>
        <w:rPr>
          <w:rFonts w:eastAsia="Arial Unicode MS" w:cs="Arial"/>
          <w:color w:val="243442"/>
          <w:sz w:val="21"/>
        </w:rPr>
        <w:t xml:space="preserve">Basic Station </w:t>
      </w:r>
      <w:r>
        <w:rPr>
          <w:rFonts w:ascii="Arial" w:hAnsi="Arial" w:cs="Arial"/>
          <w:color w:val="243442"/>
          <w:sz w:val="21"/>
        </w:rPr>
        <w:t xml:space="preserve">与 </w:t>
      </w:r>
      <w:r>
        <w:rPr>
          <w:rFonts w:eastAsia="Arial Unicode MS" w:cs="Arial"/>
          <w:color w:val="243442"/>
          <w:sz w:val="21"/>
        </w:rPr>
        <w:t xml:space="preserve">Packet Forwarder </w:t>
      </w:r>
      <w:r>
        <w:rPr>
          <w:rFonts w:ascii="Arial" w:hAnsi="Arial" w:cs="Arial"/>
          <w:color w:val="243442"/>
          <w:sz w:val="21"/>
        </w:rPr>
        <w:t xml:space="preserve">互斥，切换驱动时会短暂中断 </w:t>
      </w:r>
      <w:r>
        <w:rPr>
          <w:rFonts w:eastAsia="Arial Unicode MS" w:cs="Arial"/>
          <w:color w:val="243442"/>
          <w:sz w:val="21"/>
        </w:rPr>
        <w:t xml:space="preserve">LoRa </w:t>
      </w:r>
      <w:r>
        <w:rPr>
          <w:rFonts w:ascii="Arial" w:hAnsi="Arial" w:cs="Arial"/>
          <w:color w:val="243442"/>
          <w:sz w:val="21"/>
        </w:rPr>
        <w:t xml:space="preserve">转发。使用 </w:t>
      </w:r>
      <w:r>
        <w:rPr>
          <w:rFonts w:eastAsia="Arial Unicode MS" w:cs="Arial"/>
          <w:color w:val="243442"/>
          <w:sz w:val="21"/>
        </w:rPr>
        <w:t xml:space="preserve">Basic Station </w:t>
      </w:r>
      <w:r>
        <w:rPr>
          <w:rFonts w:ascii="Arial" w:hAnsi="Arial" w:cs="Arial"/>
          <w:color w:val="243442"/>
          <w:sz w:val="21"/>
        </w:rPr>
        <w:t xml:space="preserve">时，实际信道计划由服务器下发；本地无线参数用于 </w:t>
      </w:r>
      <w:r>
        <w:rPr>
          <w:rFonts w:eastAsia="Arial Unicode MS" w:cs="Arial"/>
          <w:color w:val="243442"/>
          <w:sz w:val="21"/>
        </w:rPr>
        <w:t>Packet Forwarder</w:t>
      </w:r>
      <w:r>
        <w:rPr>
          <w:rFonts w:ascii="Arial" w:hAnsi="Arial" w:cs="Arial"/>
          <w:color w:val="243442"/>
          <w:sz w:val="21"/>
        </w:rPr>
        <w:t>。不能通过修改页面将一种射频硬件切换成另一频段硬件。</w:t>
      </w:r>
    </w:p>
    <w:p>
      <w:pPr>
        <w:pStyle w:val="Heading1"/>
        <w:spacing w:lineRule="exact" w:line="440" w:before="240" w:after="120"/>
        <w:rPr/>
      </w:pPr>
      <w:bookmarkStart w:id="18" w:name="manual_heading_019"/>
      <w:r>
        <w:rPr>
          <w:rFonts w:eastAsia="Arial Unicode MS" w:cs="Arial" w:ascii="Arial" w:hAnsi="Arial"/>
          <w:color w:val="000000"/>
          <w:sz w:val="32"/>
        </w:rPr>
        <w:t xml:space="preserve">9. </w:t>
      </w:r>
      <w:r>
        <w:rPr>
          <w:rFonts w:ascii="Arial" w:hAnsi="Arial" w:cs="Arial" w:eastAsia="Arial Unicode MS"/>
          <w:color w:val="000000"/>
          <w:sz w:val="32"/>
        </w:rPr>
        <w:t>维护与恢复</w:t>
      </w:r>
      <w:bookmarkEnd w:id="18"/>
    </w:p>
    <w:p>
      <w:pPr>
        <w:pStyle w:val="Heading2"/>
        <w:spacing w:lineRule="exact" w:line="360" w:before="240" w:after="120"/>
        <w:rPr/>
      </w:pPr>
      <w:bookmarkStart w:id="19" w:name="manual_heading_020"/>
      <w:r>
        <w:rPr>
          <w:rFonts w:eastAsia="Arial Unicode MS" w:cs="Arial" w:ascii="Arial" w:hAnsi="Arial"/>
          <w:color w:val="000000"/>
          <w:sz w:val="24"/>
        </w:rPr>
        <w:t xml:space="preserve">9.1 </w:t>
      </w:r>
      <w:r>
        <w:rPr>
          <w:rFonts w:ascii="Arial" w:hAnsi="Arial" w:cs="Arial" w:eastAsia="Arial Unicode MS"/>
          <w:color w:val="000000"/>
          <w:sz w:val="24"/>
        </w:rPr>
        <w:t>日常维护</w:t>
      </w:r>
      <w:bookmarkEnd w:id="19"/>
    </w:p>
    <w:p>
      <w:pPr>
        <w:pStyle w:val="Normal"/>
        <w:spacing w:lineRule="exact" w:line="340" w:before="0" w:after="120"/>
        <w:rPr/>
      </w:pPr>
      <w:r>
        <w:rPr>
          <w:rFonts w:ascii="Arial" w:hAnsi="Arial" w:cs="Arial"/>
          <w:color w:val="243442"/>
          <w:sz w:val="21"/>
        </w:rPr>
        <w:t>检查平台在线状态、回传链路、日志及终端数据接收情况。定期检查支架、线缆和密封件，发现松动、老化或破损时及时处理。发现进水时先断电并安排检修，恢复密封后再投入使用。</w:t>
      </w:r>
    </w:p>
    <w:p>
      <w:pPr>
        <w:pStyle w:val="Heading2"/>
        <w:spacing w:lineRule="exact" w:line="360" w:before="240" w:after="120"/>
        <w:rPr/>
      </w:pPr>
      <w:bookmarkStart w:id="20" w:name="manual_heading_021"/>
      <w:r>
        <w:rPr>
          <w:rFonts w:eastAsia="Arial Unicode MS" w:cs="Arial" w:ascii="Arial" w:hAnsi="Arial"/>
          <w:color w:val="000000"/>
          <w:sz w:val="24"/>
        </w:rPr>
        <w:t xml:space="preserve">9.2 </w:t>
      </w:r>
      <w:r>
        <w:rPr>
          <w:rFonts w:ascii="Arial" w:hAnsi="Arial" w:cs="Arial" w:eastAsia="Arial Unicode MS"/>
          <w:color w:val="000000"/>
          <w:sz w:val="24"/>
        </w:rPr>
        <w:t>固件升级</w:t>
      </w:r>
      <w:bookmarkEnd w:id="20"/>
    </w:p>
    <w:p>
      <w:pPr>
        <w:pStyle w:val="Normal"/>
        <w:spacing w:lineRule="exact" w:line="340" w:before="0" w:after="120"/>
        <w:rPr/>
      </w:pPr>
      <w:r>
        <w:rPr>
          <w:rFonts w:ascii="Arial" w:hAnsi="Arial" w:cs="Arial"/>
          <w:color w:val="243442"/>
          <w:sz w:val="21"/>
        </w:rPr>
        <w:t xml:space="preserve">升级前记录当前网络与平台配置，核对设备型号、硬件版本、区域和固件适用范围。通过 </w:t>
      </w:r>
      <w:r>
        <w:rPr>
          <w:rFonts w:eastAsia="Arial Unicode MS" w:cs="Arial"/>
          <w:color w:val="243442"/>
          <w:sz w:val="21"/>
        </w:rPr>
        <w:t xml:space="preserve">Web OTA </w:t>
      </w:r>
      <w:r>
        <w:rPr>
          <w:rFonts w:ascii="Arial" w:hAnsi="Arial" w:cs="Arial"/>
          <w:color w:val="243442"/>
          <w:sz w:val="21"/>
        </w:rPr>
        <w:t xml:space="preserve">上传匹配的 </w:t>
      </w:r>
      <w:r>
        <w:rPr>
          <w:rFonts w:eastAsia="Arial Unicode MS" w:cs="Menlo"/>
          <w:color w:val="18324A"/>
          <w:sz w:val="21"/>
        </w:rPr>
        <w:t>.bin</w:t>
      </w:r>
      <w:r>
        <w:rPr>
          <w:rFonts w:eastAsia="Arial Unicode MS" w:cs="Arial"/>
          <w:color w:val="243442"/>
          <w:sz w:val="21"/>
        </w:rPr>
        <w:t xml:space="preserve"> </w:t>
      </w:r>
      <w:r>
        <w:rPr>
          <w:rFonts w:ascii="Arial" w:hAnsi="Arial" w:cs="Arial"/>
          <w:color w:val="243442"/>
          <w:sz w:val="21"/>
        </w:rPr>
        <w:t>升级文件，等待校验、写入和重启完成，再核对版本与关键配置。期间不要刷新页面、断网或断电。</w:t>
      </w:r>
    </w:p>
    <w:p>
      <w:pPr>
        <w:pStyle w:val="Normal"/>
        <w:spacing w:lineRule="exact" w:line="340" w:before="0" w:after="120"/>
        <w:rPr/>
      </w:pPr>
      <w:r>
        <w:rPr>
          <w:rFonts w:ascii="Arial" w:hAnsi="Arial" w:cs="Arial"/>
          <w:color w:val="243442"/>
          <w:sz w:val="21"/>
        </w:rPr>
        <w:t xml:space="preserve">不要将整片 </w:t>
      </w:r>
      <w:r>
        <w:rPr>
          <w:rFonts w:eastAsia="Arial Unicode MS" w:cs="Arial"/>
          <w:color w:val="243442"/>
          <w:sz w:val="21"/>
        </w:rPr>
        <w:t xml:space="preserve">Flash </w:t>
      </w:r>
      <w:r>
        <w:rPr>
          <w:rFonts w:ascii="Arial" w:hAnsi="Arial" w:cs="Arial"/>
          <w:color w:val="243442"/>
          <w:sz w:val="21"/>
        </w:rPr>
        <w:t xml:space="preserve">制造镜像作为 </w:t>
      </w:r>
      <w:r>
        <w:rPr>
          <w:rFonts w:eastAsia="Arial Unicode MS" w:cs="Arial"/>
          <w:color w:val="243442"/>
          <w:sz w:val="21"/>
        </w:rPr>
        <w:t xml:space="preserve">Web OTA </w:t>
      </w:r>
      <w:r>
        <w:rPr>
          <w:rFonts w:ascii="Arial" w:hAnsi="Arial" w:cs="Arial"/>
          <w:color w:val="243442"/>
          <w:sz w:val="21"/>
        </w:rPr>
        <w:t xml:space="preserve">固件上传。文件系统由受控维护流程管理，勿自行删除或覆盖 </w:t>
      </w:r>
      <w:r>
        <w:rPr>
          <w:rFonts w:eastAsia="Arial Unicode MS" w:cs="Arial"/>
          <w:color w:val="243442"/>
          <w:sz w:val="21"/>
        </w:rPr>
        <w:t xml:space="preserve">Web </w:t>
      </w:r>
      <w:r>
        <w:rPr>
          <w:rFonts w:ascii="Arial" w:hAnsi="Arial" w:cs="Arial"/>
          <w:color w:val="243442"/>
          <w:sz w:val="21"/>
        </w:rPr>
        <w:t>静态文件。</w:t>
      </w:r>
    </w:p>
    <w:p>
      <w:pPr>
        <w:pStyle w:val="Heading2"/>
        <w:spacing w:lineRule="exact" w:line="360" w:before="240" w:after="120"/>
        <w:rPr/>
      </w:pPr>
      <w:bookmarkStart w:id="21" w:name="manual_heading_022"/>
      <w:r>
        <w:rPr>
          <w:rFonts w:eastAsia="Arial Unicode MS" w:cs="Arial" w:ascii="Arial" w:hAnsi="Arial"/>
          <w:color w:val="000000"/>
          <w:sz w:val="24"/>
        </w:rPr>
        <w:t xml:space="preserve">9.3 </w:t>
      </w:r>
      <w:r>
        <w:rPr>
          <w:rFonts w:ascii="Arial" w:hAnsi="Arial" w:cs="Arial" w:eastAsia="Arial Unicode MS"/>
          <w:color w:val="000000"/>
          <w:sz w:val="24"/>
        </w:rPr>
        <w:t>恢复出厂设置</w:t>
      </w:r>
      <w:bookmarkEnd w:id="21"/>
    </w:p>
    <w:p>
      <w:pPr>
        <w:pStyle w:val="Normal"/>
        <w:spacing w:lineRule="exact" w:line="340" w:before="0" w:after="120"/>
        <w:rPr/>
      </w:pPr>
      <w:r>
        <w:rPr>
          <w:rFonts w:ascii="Arial" w:hAnsi="Arial" w:cs="Arial"/>
          <w:color w:val="243442"/>
          <w:sz w:val="21"/>
        </w:rPr>
        <w:t>恢复出厂会还原网络、</w:t>
      </w:r>
      <w:r>
        <w:rPr>
          <w:rFonts w:eastAsia="Arial Unicode MS" w:cs="Arial"/>
          <w:color w:val="243442"/>
          <w:sz w:val="21"/>
        </w:rPr>
        <w:t xml:space="preserve">LoRaWAN </w:t>
      </w:r>
      <w:r>
        <w:rPr>
          <w:rFonts w:ascii="Arial" w:hAnsi="Arial" w:cs="Arial"/>
          <w:color w:val="243442"/>
          <w:sz w:val="21"/>
        </w:rPr>
        <w:t>和系统设置。操作前保存必要配置，确认具备重新配置条件。</w:t>
      </w:r>
    </w:p>
    <w:p>
      <w:pPr>
        <w:pStyle w:val="Normal"/>
        <w:spacing w:lineRule="exact" w:line="340" w:before="0" w:after="120"/>
        <w:rPr/>
      </w:pPr>
      <w:r>
        <w:rPr>
          <w:rFonts w:eastAsia="Arial Unicode MS" w:cs="Arial"/>
          <w:b/>
          <w:color w:val="243442"/>
          <w:sz w:val="21"/>
        </w:rPr>
        <w:t xml:space="preserve">GD62 </w:t>
      </w:r>
      <w:r>
        <w:rPr>
          <w:rFonts w:ascii="Arial" w:hAnsi="Arial" w:cs="Arial"/>
          <w:b/>
          <w:color w:val="243442"/>
          <w:sz w:val="21"/>
        </w:rPr>
        <w:t xml:space="preserve">外部没有 </w:t>
      </w:r>
      <w:r>
        <w:rPr>
          <w:rFonts w:eastAsia="Arial Unicode MS" w:cs="Arial"/>
          <w:b/>
          <w:color w:val="243442"/>
          <w:sz w:val="21"/>
        </w:rPr>
        <w:t xml:space="preserve">REC </w:t>
      </w:r>
      <w:r>
        <w:rPr>
          <w:rFonts w:ascii="Arial" w:hAnsi="Arial" w:cs="Arial"/>
          <w:b/>
          <w:color w:val="243442"/>
          <w:sz w:val="21"/>
        </w:rPr>
        <w:t>按键，不能通过外部按键执行恢复出厂。</w:t>
      </w:r>
      <w:r>
        <w:rPr>
          <w:rFonts w:ascii="Arial" w:hAnsi="Arial" w:cs="Arial"/>
          <w:color w:val="243442"/>
          <w:sz w:val="21"/>
        </w:rPr>
        <w:t xml:space="preserve"> 如需恢复出厂设置，请联系技术支持，按交付维护流程处理。不要自行拆开 </w:t>
      </w:r>
      <w:r>
        <w:rPr>
          <w:rFonts w:eastAsia="Arial Unicode MS" w:cs="Arial"/>
          <w:color w:val="243442"/>
          <w:sz w:val="21"/>
        </w:rPr>
        <w:t xml:space="preserve">IP67 </w:t>
      </w:r>
      <w:r>
        <w:rPr>
          <w:rFonts w:ascii="Arial" w:hAnsi="Arial" w:cs="Arial"/>
          <w:color w:val="243442"/>
          <w:sz w:val="21"/>
        </w:rPr>
        <w:t>外壳寻找或按压内部按键，以免破坏密封。</w:t>
      </w:r>
    </w:p>
    <w:p>
      <w:pPr>
        <w:pStyle w:val="Normal"/>
        <w:spacing w:lineRule="exact" w:line="340" w:before="0" w:after="120"/>
        <w:rPr/>
      </w:pPr>
      <w:r>
        <w:rPr>
          <w:rFonts w:ascii="Arial" w:hAnsi="Arial" w:cs="Arial"/>
          <w:color w:val="243442"/>
          <w:sz w:val="21"/>
        </w:rPr>
        <w:t xml:space="preserve">恢复后默认 </w:t>
      </w:r>
      <w:r>
        <w:rPr>
          <w:rFonts w:eastAsia="Arial Unicode MS" w:cs="Arial"/>
          <w:color w:val="243442"/>
          <w:sz w:val="21"/>
        </w:rPr>
        <w:t xml:space="preserve">Web </w:t>
      </w:r>
      <w:r>
        <w:rPr>
          <w:rFonts w:ascii="Arial" w:hAnsi="Arial" w:cs="Arial"/>
          <w:color w:val="243442"/>
          <w:sz w:val="21"/>
        </w:rPr>
        <w:t xml:space="preserve">登录密码为 </w:t>
      </w:r>
      <w:r>
        <w:rPr>
          <w:rFonts w:eastAsia="Arial Unicode MS" w:cs="Menlo"/>
          <w:color w:val="18324A"/>
          <w:sz w:val="21"/>
        </w:rPr>
        <w:t>wifi!0804</w:t>
      </w:r>
      <w:r>
        <w:rPr>
          <w:rFonts w:ascii="Arial" w:hAnsi="Arial" w:cs="Arial"/>
          <w:color w:val="243442"/>
          <w:sz w:val="21"/>
        </w:rPr>
        <w:t xml:space="preserve">，已写入的 </w:t>
      </w:r>
      <w:r>
        <w:rPr>
          <w:rFonts w:eastAsia="Arial Unicode MS" w:cs="Arial"/>
          <w:color w:val="243442"/>
          <w:sz w:val="21"/>
        </w:rPr>
        <w:t xml:space="preserve">Gateway EUI </w:t>
      </w:r>
      <w:r>
        <w:rPr>
          <w:rFonts w:ascii="Arial" w:hAnsi="Arial" w:cs="Arial"/>
          <w:color w:val="243442"/>
          <w:sz w:val="21"/>
        </w:rPr>
        <w:t>保留。重新登录后修改密码并恢复网络、平台和无线参数。</w:t>
      </w:r>
    </w:p>
    <w:p>
      <w:pPr>
        <w:pStyle w:val="Heading2"/>
        <w:spacing w:lineRule="exact" w:line="360" w:before="240" w:after="120"/>
        <w:rPr/>
      </w:pPr>
      <w:bookmarkStart w:id="22" w:name="manual_heading_023"/>
      <w:r>
        <w:rPr>
          <w:rFonts w:eastAsia="Arial Unicode MS" w:cs="Arial" w:ascii="Arial" w:hAnsi="Arial"/>
          <w:color w:val="000000"/>
          <w:sz w:val="24"/>
        </w:rPr>
        <w:t xml:space="preserve">9.4 </w:t>
      </w:r>
      <w:r>
        <w:rPr>
          <w:rFonts w:ascii="Arial" w:hAnsi="Arial" w:cs="Arial" w:eastAsia="Arial Unicode MS"/>
          <w:color w:val="000000"/>
          <w:sz w:val="24"/>
        </w:rPr>
        <w:t>运行指示</w:t>
      </w:r>
      <w:bookmarkEnd w:id="22"/>
    </w:p>
    <w:p>
      <w:pPr>
        <w:pStyle w:val="Normal"/>
        <w:spacing w:lineRule="exact" w:line="340" w:before="0" w:after="120"/>
        <w:rPr/>
      </w:pPr>
      <w:r>
        <w:rPr>
          <w:rFonts w:ascii="Arial" w:hAnsi="Arial" w:cs="Arial"/>
          <w:color w:val="243442"/>
          <w:sz w:val="21"/>
        </w:rPr>
        <w:t xml:space="preserve">采用标准运行指示配置的版本，正常运行时指示灯慢闪，默认 </w:t>
      </w:r>
      <w:r>
        <w:rPr>
          <w:rFonts w:eastAsia="Arial Unicode MS" w:cs="Arial"/>
          <w:color w:val="243442"/>
          <w:sz w:val="21"/>
        </w:rPr>
        <w:t xml:space="preserve">1 </w:t>
      </w:r>
      <w:r>
        <w:rPr>
          <w:rFonts w:ascii="Arial" w:hAnsi="Arial" w:cs="Arial"/>
          <w:color w:val="243442"/>
          <w:sz w:val="21"/>
        </w:rPr>
        <w:t>秒亮、</w:t>
      </w:r>
      <w:r>
        <w:rPr>
          <w:rFonts w:eastAsia="Arial Unicode MS" w:cs="Arial"/>
          <w:color w:val="243442"/>
          <w:sz w:val="21"/>
        </w:rPr>
        <w:t xml:space="preserve">1 </w:t>
      </w:r>
      <w:r>
        <w:rPr>
          <w:rFonts w:ascii="Arial" w:hAnsi="Arial" w:cs="Arial"/>
          <w:color w:val="243442"/>
          <w:sz w:val="21"/>
        </w:rPr>
        <w:t>秒灭。外壳上实际可见的指示位置按整机配置识别；设备是否联网及是否正常转发，应结合控制台和平台状态判断。</w:t>
      </w:r>
    </w:p>
    <w:p>
      <w:pPr>
        <w:pStyle w:val="Heading1"/>
        <w:spacing w:lineRule="exact" w:line="440" w:before="240" w:after="120"/>
        <w:rPr/>
      </w:pPr>
      <w:bookmarkStart w:id="23" w:name="manual_heading_024"/>
      <w:r>
        <w:rPr>
          <w:rFonts w:eastAsia="Arial Unicode MS" w:cs="Arial" w:ascii="Arial" w:hAnsi="Arial"/>
          <w:color w:val="000000"/>
          <w:sz w:val="32"/>
        </w:rPr>
        <w:t xml:space="preserve">10. </w:t>
      </w:r>
      <w:r>
        <w:rPr>
          <w:rFonts w:ascii="Arial" w:hAnsi="Arial" w:cs="Arial" w:eastAsia="Arial Unicode MS"/>
          <w:color w:val="000000"/>
          <w:sz w:val="32"/>
        </w:rPr>
        <w:t>故障排查</w:t>
      </w:r>
      <w:bookmarkEnd w:id="23"/>
    </w:p>
    <w:tbl>
      <w:tblPr>
        <w:tblStyle w:val="TableGrid"/>
        <w:tblW w:w="9360" w:type="dxa"/>
        <w:jc w:val="start"/>
        <w:tblInd w:w="120" w:type="dxa"/>
        <w:tblLayout w:type="fixed"/>
        <w:tblCellMar>
          <w:top w:w="80" w:type="dxa"/>
          <w:start w:w="120" w:type="dxa"/>
          <w:bottom w:w="80" w:type="dxa"/>
          <w:end w:w="120" w:type="dxa"/>
        </w:tblCellMar>
        <w:tblLook w:noHBand="0" w:lastColumn="0" w:firstColumn="1" w:lastRow="0" w:firstRow="1" w:noVBand="1" w:val="04a0"/>
      </w:tblPr>
      <w:tblGrid>
        <w:gridCol w:w="2700"/>
        <w:gridCol w:w="6660"/>
      </w:tblGrid>
      <w:tr>
        <w:trPr>
          <w:tblHeader w:val="true"/>
          <w:cantSplit/>
        </w:trPr>
        <w:tc>
          <w:tcPr>
            <w:tcW w:w="2700" w:type="dxa"/>
            <w:tcBorders/>
            <w:shd w:fill="E8F1F6" w:val="clear"/>
            <w:vAlign w:val="center"/>
          </w:tcPr>
          <w:p>
            <w:pPr>
              <w:pStyle w:val="Normal"/>
              <w:keepNext w:val="true"/>
              <w:widowControl/>
              <w:spacing w:lineRule="exact" w:line="280" w:before="0" w:after="0"/>
              <w:jc w:val="center"/>
              <w:rPr>
                <w:rFonts w:cs=""/>
                <w:kern w:val="0"/>
                <w:szCs w:val="22"/>
                <w:lang w:val="en-US" w:eastAsia="en-US" w:bidi="ar-SA"/>
              </w:rPr>
            </w:pPr>
            <w:r>
              <w:rPr>
                <w:rFonts w:ascii="Arial" w:hAnsi="Arial" w:cs="Arial"/>
                <w:b/>
                <w:color w:val="000000"/>
                <w:kern w:val="0"/>
                <w:sz w:val="19"/>
                <w:szCs w:val="22"/>
                <w:lang w:val="en-US" w:eastAsia="en-US" w:bidi="ar-SA"/>
              </w:rPr>
              <w:t>现象</w:t>
            </w:r>
          </w:p>
        </w:tc>
        <w:tc>
          <w:tcPr>
            <w:tcW w:w="6660" w:type="dxa"/>
            <w:tcBorders/>
            <w:shd w:fill="E8F1F6" w:val="clear"/>
            <w:vAlign w:val="center"/>
          </w:tcPr>
          <w:p>
            <w:pPr>
              <w:pStyle w:val="Normal"/>
              <w:keepNext w:val="true"/>
              <w:widowControl/>
              <w:spacing w:lineRule="exact" w:line="280" w:before="0" w:after="0"/>
              <w:jc w:val="center"/>
              <w:rPr>
                <w:rFonts w:cs=""/>
                <w:kern w:val="0"/>
                <w:szCs w:val="22"/>
                <w:lang w:val="en-US" w:eastAsia="en-US" w:bidi="ar-SA"/>
              </w:rPr>
            </w:pPr>
            <w:r>
              <w:rPr>
                <w:rFonts w:ascii="Arial" w:hAnsi="Arial" w:cs="Arial"/>
                <w:b/>
                <w:color w:val="000000"/>
                <w:kern w:val="0"/>
                <w:sz w:val="19"/>
                <w:szCs w:val="22"/>
                <w:lang w:val="en-US" w:eastAsia="en-US" w:bidi="ar-SA"/>
              </w:rPr>
              <w:t>检查与处理</w:t>
            </w:r>
          </w:p>
        </w:tc>
      </w:tr>
      <w:tr>
        <w:trPr>
          <w:cantSplit/>
        </w:trPr>
        <w:tc>
          <w:tcPr>
            <w:tcW w:w="27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无法上电</w:t>
            </w:r>
          </w:p>
        </w:tc>
        <w:tc>
          <w:tcPr>
            <w:tcW w:w="666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核对电源、</w:t>
            </w:r>
            <w:r>
              <w:rPr>
                <w:rFonts w:eastAsia="Arial Unicode MS" w:cs="Arial"/>
                <w:color w:val="243442"/>
                <w:kern w:val="0"/>
                <w:sz w:val="19"/>
                <w:szCs w:val="22"/>
                <w:lang w:val="en-US" w:eastAsia="en-US" w:bidi="ar-SA"/>
              </w:rPr>
              <w:t xml:space="preserve">PoE </w:t>
            </w:r>
            <w:r>
              <w:rPr>
                <w:rFonts w:ascii="Arial" w:hAnsi="Arial" w:cs="Arial"/>
                <w:color w:val="243442"/>
                <w:kern w:val="0"/>
                <w:sz w:val="19"/>
                <w:szCs w:val="22"/>
                <w:lang w:val="en-US" w:eastAsia="en-US" w:bidi="ar-SA"/>
              </w:rPr>
              <w:t>兼容性、网线及接口连接</w:t>
            </w:r>
          </w:p>
        </w:tc>
      </w:tr>
      <w:tr>
        <w:trPr>
          <w:cantSplit/>
        </w:trPr>
        <w:tc>
          <w:tcPr>
            <w:tcW w:w="27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找不到热点</w:t>
            </w:r>
          </w:p>
        </w:tc>
        <w:tc>
          <w:tcPr>
            <w:tcW w:w="666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 xml:space="preserve">搜索 </w:t>
            </w:r>
            <w:r>
              <w:rPr>
                <w:rFonts w:eastAsia="Arial Unicode MS" w:cs="Menlo"/>
                <w:color w:val="18324A"/>
                <w:kern w:val="0"/>
                <w:sz w:val="19"/>
                <w:szCs w:val="22"/>
                <w:lang w:val="en-US" w:eastAsia="en-US" w:bidi="ar-SA"/>
              </w:rPr>
              <w:t>GD6-&lt;Gateway EUI&gt;</w:t>
            </w:r>
            <w:r>
              <w:rPr>
                <w:rFonts w:ascii="Arial" w:hAnsi="Arial" w:cs="Arial"/>
                <w:color w:val="243442"/>
                <w:kern w:val="0"/>
                <w:sz w:val="19"/>
                <w:szCs w:val="22"/>
                <w:lang w:val="en-US" w:eastAsia="en-US" w:bidi="ar-SA"/>
              </w:rPr>
              <w:t xml:space="preserve">，确认 </w:t>
            </w:r>
            <w:r>
              <w:rPr>
                <w:rFonts w:eastAsia="Arial Unicode MS" w:cs="Arial"/>
                <w:color w:val="243442"/>
                <w:kern w:val="0"/>
                <w:sz w:val="19"/>
                <w:szCs w:val="22"/>
                <w:lang w:val="en-US" w:eastAsia="en-US" w:bidi="ar-SA"/>
              </w:rPr>
              <w:t xml:space="preserve">Wi-Fi AP </w:t>
            </w:r>
            <w:r>
              <w:rPr>
                <w:rFonts w:ascii="Arial" w:hAnsi="Arial" w:cs="Arial"/>
                <w:color w:val="243442"/>
                <w:kern w:val="0"/>
                <w:sz w:val="19"/>
                <w:szCs w:val="22"/>
                <w:lang w:val="en-US" w:eastAsia="en-US" w:bidi="ar-SA"/>
              </w:rPr>
              <w:t>已启用</w:t>
            </w:r>
          </w:p>
        </w:tc>
      </w:tr>
      <w:tr>
        <w:trPr>
          <w:cantSplit/>
        </w:trPr>
        <w:tc>
          <w:tcPr>
            <w:tcW w:w="27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管理页面无法打开</w:t>
            </w:r>
          </w:p>
        </w:tc>
        <w:tc>
          <w:tcPr>
            <w:tcW w:w="666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 xml:space="preserve">核对 </w:t>
            </w:r>
            <w:r>
              <w:rPr>
                <w:rFonts w:eastAsia="Arial Unicode MS" w:cs="Arial"/>
                <w:color w:val="243442"/>
                <w:kern w:val="0"/>
                <w:sz w:val="19"/>
                <w:szCs w:val="22"/>
                <w:lang w:val="en-US" w:eastAsia="en-US" w:bidi="ar-SA"/>
              </w:rPr>
              <w:t xml:space="preserve">DHCP </w:t>
            </w:r>
            <w:r>
              <w:rPr>
                <w:rFonts w:ascii="Arial" w:hAnsi="Arial" w:cs="Arial"/>
                <w:color w:val="243442"/>
                <w:kern w:val="0"/>
                <w:sz w:val="19"/>
                <w:szCs w:val="22"/>
                <w:lang w:val="en-US" w:eastAsia="en-US" w:bidi="ar-SA"/>
              </w:rPr>
              <w:t xml:space="preserve">地址、终端网段或 </w:t>
            </w:r>
            <w:r>
              <w:rPr>
                <w:rFonts w:eastAsia="Arial Unicode MS" w:cs="Arial"/>
                <w:color w:val="243442"/>
                <w:kern w:val="0"/>
                <w:sz w:val="19"/>
                <w:szCs w:val="22"/>
                <w:lang w:val="en-US" w:eastAsia="en-US" w:bidi="ar-SA"/>
              </w:rPr>
              <w:t xml:space="preserve">Wi-Fi AP </w:t>
            </w:r>
            <w:r>
              <w:rPr>
                <w:rFonts w:ascii="Arial" w:hAnsi="Arial" w:cs="Arial"/>
                <w:color w:val="243442"/>
                <w:kern w:val="0"/>
                <w:sz w:val="19"/>
                <w:szCs w:val="22"/>
                <w:lang w:val="en-US" w:eastAsia="en-US" w:bidi="ar-SA"/>
              </w:rPr>
              <w:t>连接状态</w:t>
            </w:r>
          </w:p>
        </w:tc>
      </w:tr>
      <w:tr>
        <w:trPr>
          <w:cantSplit/>
        </w:trPr>
        <w:tc>
          <w:tcPr>
            <w:tcW w:w="27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 xml:space="preserve">静态 </w:t>
            </w:r>
            <w:r>
              <w:rPr>
                <w:rFonts w:eastAsia="Arial Unicode MS" w:cs="Arial"/>
                <w:color w:val="243442"/>
                <w:kern w:val="0"/>
                <w:sz w:val="19"/>
                <w:szCs w:val="22"/>
                <w:lang w:val="en-US" w:eastAsia="en-US" w:bidi="ar-SA"/>
              </w:rPr>
              <w:t xml:space="preserve">IP </w:t>
            </w:r>
            <w:r>
              <w:rPr>
                <w:rFonts w:ascii="Arial" w:hAnsi="Arial" w:cs="Arial"/>
                <w:color w:val="243442"/>
                <w:kern w:val="0"/>
                <w:sz w:val="19"/>
                <w:szCs w:val="22"/>
                <w:lang w:val="en-US" w:eastAsia="en-US" w:bidi="ar-SA"/>
              </w:rPr>
              <w:t>未生效</w:t>
            </w:r>
          </w:p>
        </w:tc>
        <w:tc>
          <w:tcPr>
            <w:tcW w:w="666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确认配置已保存，准备备用管理链路后重启</w:t>
            </w:r>
          </w:p>
        </w:tc>
      </w:tr>
      <w:tr>
        <w:trPr>
          <w:cantSplit/>
        </w:trPr>
        <w:tc>
          <w:tcPr>
            <w:tcW w:w="27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 xml:space="preserve">Wi-Fi STA </w:t>
            </w:r>
            <w:r>
              <w:rPr>
                <w:rFonts w:ascii="Arial" w:hAnsi="Arial" w:cs="Arial"/>
                <w:color w:val="243442"/>
                <w:kern w:val="0"/>
                <w:sz w:val="19"/>
                <w:szCs w:val="22"/>
                <w:lang w:val="en-US" w:eastAsia="en-US" w:bidi="ar-SA"/>
              </w:rPr>
              <w:t>无法联网</w:t>
            </w:r>
          </w:p>
        </w:tc>
        <w:tc>
          <w:tcPr>
            <w:tcW w:w="666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 xml:space="preserve">检查 </w:t>
            </w:r>
            <w:r>
              <w:rPr>
                <w:rFonts w:eastAsia="Arial Unicode MS" w:cs="Arial"/>
                <w:color w:val="243442"/>
                <w:kern w:val="0"/>
                <w:sz w:val="19"/>
                <w:szCs w:val="22"/>
                <w:lang w:val="en-US" w:eastAsia="en-US" w:bidi="ar-SA"/>
              </w:rPr>
              <w:t>2.4 GHz SSID</w:t>
            </w:r>
            <w:r>
              <w:rPr>
                <w:rFonts w:ascii="Arial" w:hAnsi="Arial" w:cs="Arial"/>
                <w:color w:val="243442"/>
                <w:kern w:val="0"/>
                <w:sz w:val="19"/>
                <w:szCs w:val="22"/>
                <w:lang w:val="en-US" w:eastAsia="en-US" w:bidi="ar-SA"/>
              </w:rPr>
              <w:t xml:space="preserve">、密码、信号和 </w:t>
            </w:r>
            <w:r>
              <w:rPr>
                <w:rFonts w:eastAsia="Arial Unicode MS" w:cs="Arial"/>
                <w:color w:val="243442"/>
                <w:kern w:val="0"/>
                <w:sz w:val="19"/>
                <w:szCs w:val="22"/>
                <w:lang w:val="en-US" w:eastAsia="en-US" w:bidi="ar-SA"/>
              </w:rPr>
              <w:t>DHCP</w:t>
            </w:r>
          </w:p>
        </w:tc>
      </w:tr>
      <w:tr>
        <w:trPr>
          <w:cantSplit/>
        </w:trPr>
        <w:tc>
          <w:tcPr>
            <w:tcW w:w="27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 xml:space="preserve">4G </w:t>
            </w:r>
            <w:r>
              <w:rPr>
                <w:rFonts w:ascii="Arial" w:hAnsi="Arial" w:cs="Arial"/>
                <w:color w:val="243442"/>
                <w:kern w:val="0"/>
                <w:sz w:val="19"/>
                <w:szCs w:val="22"/>
                <w:lang w:val="en-US" w:eastAsia="en-US" w:bidi="ar-SA"/>
              </w:rPr>
              <w:t>无法联网</w:t>
            </w:r>
          </w:p>
        </w:tc>
        <w:tc>
          <w:tcPr>
            <w:tcW w:w="666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 xml:space="preserve">检查 </w:t>
            </w:r>
            <w:r>
              <w:rPr>
                <w:rFonts w:eastAsia="Arial Unicode MS" w:cs="Arial"/>
                <w:color w:val="243442"/>
                <w:kern w:val="0"/>
                <w:sz w:val="19"/>
                <w:szCs w:val="22"/>
                <w:lang w:val="en-US" w:eastAsia="en-US" w:bidi="ar-SA"/>
              </w:rPr>
              <w:t>SIM</w:t>
            </w:r>
            <w:r>
              <w:rPr>
                <w:rFonts w:ascii="Arial" w:hAnsi="Arial" w:cs="Arial"/>
                <w:color w:val="243442"/>
                <w:kern w:val="0"/>
                <w:sz w:val="19"/>
                <w:szCs w:val="22"/>
                <w:lang w:val="en-US" w:eastAsia="en-US" w:bidi="ar-SA"/>
              </w:rPr>
              <w:t>、</w:t>
            </w:r>
            <w:r>
              <w:rPr>
                <w:rFonts w:eastAsia="Arial Unicode MS" w:cs="Arial"/>
                <w:color w:val="243442"/>
                <w:kern w:val="0"/>
                <w:sz w:val="19"/>
                <w:szCs w:val="22"/>
                <w:lang w:val="en-US" w:eastAsia="en-US" w:bidi="ar-SA"/>
              </w:rPr>
              <w:t>PIN</w:t>
            </w:r>
            <w:r>
              <w:rPr>
                <w:rFonts w:ascii="Arial" w:hAnsi="Arial" w:cs="Arial"/>
                <w:color w:val="243442"/>
                <w:kern w:val="0"/>
                <w:sz w:val="19"/>
                <w:szCs w:val="22"/>
                <w:lang w:val="en-US" w:eastAsia="en-US" w:bidi="ar-SA"/>
              </w:rPr>
              <w:t>、</w:t>
            </w:r>
            <w:r>
              <w:rPr>
                <w:rFonts w:eastAsia="Arial Unicode MS" w:cs="Arial"/>
                <w:color w:val="243442"/>
                <w:kern w:val="0"/>
                <w:sz w:val="19"/>
                <w:szCs w:val="22"/>
                <w:lang w:val="en-US" w:eastAsia="en-US" w:bidi="ar-SA"/>
              </w:rPr>
              <w:t>APN</w:t>
            </w:r>
            <w:r>
              <w:rPr>
                <w:rFonts w:ascii="Arial" w:hAnsi="Arial" w:cs="Arial"/>
                <w:color w:val="243442"/>
                <w:kern w:val="0"/>
                <w:sz w:val="19"/>
                <w:szCs w:val="22"/>
                <w:lang w:val="en-US" w:eastAsia="en-US" w:bidi="ar-SA"/>
              </w:rPr>
              <w:t>、天线、信号及模组频段</w:t>
            </w:r>
          </w:p>
        </w:tc>
      </w:tr>
      <w:tr>
        <w:trPr>
          <w:cantSplit/>
        </w:trPr>
        <w:tc>
          <w:tcPr>
            <w:tcW w:w="27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平台显示离线</w:t>
            </w:r>
          </w:p>
        </w:tc>
        <w:tc>
          <w:tcPr>
            <w:tcW w:w="666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检查回传网络、</w:t>
            </w:r>
            <w:r>
              <w:rPr>
                <w:rFonts w:eastAsia="Arial Unicode MS" w:cs="Arial"/>
                <w:color w:val="243442"/>
                <w:kern w:val="0"/>
                <w:sz w:val="19"/>
                <w:szCs w:val="22"/>
                <w:lang w:val="en-US" w:eastAsia="en-US" w:bidi="ar-SA"/>
              </w:rPr>
              <w:t>Gateway EUI</w:t>
            </w:r>
            <w:r>
              <w:rPr>
                <w:rFonts w:ascii="Arial" w:hAnsi="Arial" w:cs="Arial"/>
                <w:color w:val="243442"/>
                <w:kern w:val="0"/>
                <w:sz w:val="19"/>
                <w:szCs w:val="22"/>
                <w:lang w:val="en-US" w:eastAsia="en-US" w:bidi="ar-SA"/>
              </w:rPr>
              <w:t>、协议、地址和认证信息</w:t>
            </w:r>
          </w:p>
        </w:tc>
      </w:tr>
      <w:tr>
        <w:trPr>
          <w:cantSplit/>
        </w:trPr>
        <w:tc>
          <w:tcPr>
            <w:tcW w:w="270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网关在线但无终端数据</w:t>
            </w:r>
          </w:p>
        </w:tc>
        <w:tc>
          <w:tcPr>
            <w:tcW w:w="6660" w:type="dxa"/>
            <w:tcBorders/>
            <w:shd w:fill="F3F6F8" w:val="clear"/>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 xml:space="preserve">检查 </w:t>
            </w:r>
            <w:r>
              <w:rPr>
                <w:rFonts w:eastAsia="Arial Unicode MS" w:cs="Arial"/>
                <w:color w:val="243442"/>
                <w:kern w:val="0"/>
                <w:sz w:val="19"/>
                <w:szCs w:val="22"/>
                <w:lang w:val="en-US" w:eastAsia="en-US" w:bidi="ar-SA"/>
              </w:rPr>
              <w:t xml:space="preserve">LoRa </w:t>
            </w:r>
            <w:r>
              <w:rPr>
                <w:rFonts w:ascii="Arial" w:hAnsi="Arial" w:cs="Arial"/>
                <w:color w:val="243442"/>
                <w:kern w:val="0"/>
                <w:sz w:val="19"/>
                <w:szCs w:val="22"/>
                <w:lang w:val="en-US" w:eastAsia="en-US" w:bidi="ar-SA"/>
              </w:rPr>
              <w:t>天线、区域、信道计划及终端注册配置</w:t>
            </w:r>
          </w:p>
        </w:tc>
      </w:tr>
      <w:tr>
        <w:trPr>
          <w:cantSplit/>
        </w:trPr>
        <w:tc>
          <w:tcPr>
            <w:tcW w:w="2700" w:type="dxa"/>
            <w:tcBorders/>
            <w:vAlign w:val="center"/>
          </w:tcPr>
          <w:p>
            <w:pPr>
              <w:pStyle w:val="Normal"/>
              <w:keepNext w:val="true"/>
              <w:widowControl/>
              <w:spacing w:lineRule="exact" w:line="280" w:before="0" w:after="0"/>
              <w:jc w:val="start"/>
              <w:rPr>
                <w:rFonts w:cs=""/>
                <w:kern w:val="0"/>
                <w:szCs w:val="22"/>
                <w:lang w:val="en-US" w:eastAsia="en-US" w:bidi="ar-SA"/>
              </w:rPr>
            </w:pPr>
            <w:r>
              <w:rPr>
                <w:rFonts w:eastAsia="Arial Unicode MS" w:cs="Arial"/>
                <w:color w:val="243442"/>
                <w:kern w:val="0"/>
                <w:sz w:val="19"/>
                <w:szCs w:val="22"/>
                <w:lang w:val="en-US" w:eastAsia="en-US" w:bidi="ar-SA"/>
              </w:rPr>
              <w:t xml:space="preserve">Basic Station </w:t>
            </w:r>
            <w:r>
              <w:rPr>
                <w:rFonts w:ascii="Arial" w:hAnsi="Arial" w:cs="Arial"/>
                <w:color w:val="243442"/>
                <w:kern w:val="0"/>
                <w:sz w:val="19"/>
                <w:szCs w:val="22"/>
                <w:lang w:val="en-US" w:eastAsia="en-US" w:bidi="ar-SA"/>
              </w:rPr>
              <w:t>连接失败</w:t>
            </w:r>
          </w:p>
        </w:tc>
        <w:tc>
          <w:tcPr>
            <w:tcW w:w="6660" w:type="dxa"/>
            <w:tcBorders/>
            <w:vAlign w:val="center"/>
          </w:tcPr>
          <w:p>
            <w:pPr>
              <w:pStyle w:val="Normal"/>
              <w:keepNext w:val="tru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检查系统时间、</w:t>
            </w:r>
            <w:r>
              <w:rPr>
                <w:rFonts w:eastAsia="Arial Unicode MS" w:cs="Arial"/>
                <w:color w:val="243442"/>
                <w:kern w:val="0"/>
                <w:sz w:val="19"/>
                <w:szCs w:val="22"/>
                <w:lang w:val="en-US" w:eastAsia="en-US" w:bidi="ar-SA"/>
              </w:rPr>
              <w:t>URI</w:t>
            </w:r>
            <w:r>
              <w:rPr>
                <w:rFonts w:ascii="Arial" w:hAnsi="Arial" w:cs="Arial"/>
                <w:color w:val="243442"/>
                <w:kern w:val="0"/>
                <w:sz w:val="19"/>
                <w:szCs w:val="22"/>
                <w:lang w:val="en-US" w:eastAsia="en-US" w:bidi="ar-SA"/>
              </w:rPr>
              <w:t>、证书和认证信息</w:t>
            </w:r>
          </w:p>
        </w:tc>
      </w:tr>
      <w:tr>
        <w:trPr>
          <w:cantSplit/>
        </w:trPr>
        <w:tc>
          <w:tcPr>
            <w:tcW w:w="2700" w:type="dxa"/>
            <w:tcBorders/>
            <w:shd w:fill="F3F6F8" w:val="clear"/>
            <w:vAlign w:val="center"/>
          </w:tcPr>
          <w:p>
            <w:pPr>
              <w:pStyle w:val="Normal"/>
              <w:keepNext w:val="fals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切换协议后短暂离线</w:t>
            </w:r>
          </w:p>
        </w:tc>
        <w:tc>
          <w:tcPr>
            <w:tcW w:w="6660" w:type="dxa"/>
            <w:tcBorders/>
            <w:shd w:fill="F3F6F8" w:val="clear"/>
            <w:vAlign w:val="center"/>
          </w:tcPr>
          <w:p>
            <w:pPr>
              <w:pStyle w:val="Normal"/>
              <w:keepNext w:val="false"/>
              <w:widowControl/>
              <w:spacing w:lineRule="exact" w:line="280" w:before="0" w:after="0"/>
              <w:jc w:val="start"/>
              <w:rPr>
                <w:rFonts w:cs=""/>
                <w:kern w:val="0"/>
                <w:szCs w:val="22"/>
                <w:lang w:val="en-US" w:eastAsia="en-US" w:bidi="ar-SA"/>
              </w:rPr>
            </w:pPr>
            <w:r>
              <w:rPr>
                <w:rFonts w:ascii="Arial" w:hAnsi="Arial" w:cs="Arial"/>
                <w:color w:val="243442"/>
                <w:kern w:val="0"/>
                <w:sz w:val="19"/>
                <w:szCs w:val="22"/>
                <w:lang w:val="en-US" w:eastAsia="en-US" w:bidi="ar-SA"/>
              </w:rPr>
              <w:t>等待转发服务恢复，再核对当前生效状态与日志</w:t>
            </w:r>
          </w:p>
        </w:tc>
      </w:tr>
    </w:tbl>
    <w:p>
      <w:pPr>
        <w:pStyle w:val="Normal"/>
        <w:spacing w:lineRule="exact" w:line="340" w:before="0" w:after="120"/>
        <w:rPr/>
      </w:pPr>
      <w:r>
        <w:rPr/>
      </w:r>
    </w:p>
    <w:p>
      <w:pPr>
        <w:pStyle w:val="Normal"/>
        <w:spacing w:lineRule="exact" w:line="340" w:before="0" w:after="120"/>
        <w:rPr/>
      </w:pPr>
      <w:r>
        <w:rPr>
          <w:rFonts w:ascii="Arial" w:hAnsi="Arial" w:cs="Arial"/>
          <w:color w:val="243442"/>
          <w:sz w:val="21"/>
        </w:rPr>
        <w:t>联系技术支持时提供设备型号、硬件及固件版本、故障时间、现象和必要日志；对外分享资料前遮盖密码、</w:t>
      </w:r>
      <w:r>
        <w:rPr>
          <w:rFonts w:eastAsia="Arial Unicode MS" w:cs="Arial"/>
          <w:color w:val="243442"/>
          <w:sz w:val="21"/>
        </w:rPr>
        <w:t>Token</w:t>
      </w:r>
      <w:r>
        <w:rPr>
          <w:rFonts w:ascii="Arial" w:hAnsi="Arial" w:cs="Arial"/>
          <w:color w:val="243442"/>
          <w:sz w:val="21"/>
        </w:rPr>
        <w:t>、证书私钥及现场网络标识。</w:t>
      </w:r>
    </w:p>
    <w:p>
      <w:pPr>
        <w:pStyle w:val="Heading1"/>
        <w:spacing w:lineRule="exact" w:line="440" w:before="240" w:after="120"/>
        <w:rPr/>
      </w:pPr>
      <w:bookmarkStart w:id="24" w:name="manual_heading_025"/>
      <w:r>
        <w:rPr>
          <w:rFonts w:eastAsia="Arial Unicode MS" w:cs="Arial" w:ascii="Arial" w:hAnsi="Arial"/>
          <w:color w:val="000000"/>
          <w:sz w:val="32"/>
        </w:rPr>
        <w:t xml:space="preserve">11. </w:t>
      </w:r>
      <w:r>
        <w:rPr>
          <w:rFonts w:ascii="Arial" w:hAnsi="Arial" w:cs="Arial" w:eastAsia="Arial Unicode MS"/>
          <w:color w:val="000000"/>
          <w:sz w:val="32"/>
        </w:rPr>
        <w:t>相关文档</w:t>
      </w:r>
      <w:bookmarkEnd w:id="24"/>
    </w:p>
    <w:p>
      <w:pPr>
        <w:pStyle w:val="ListBullet"/>
        <w:numPr>
          <w:ilvl w:val="0"/>
          <w:numId w:val="1"/>
        </w:numPr>
        <w:spacing w:lineRule="exact" w:line="340" w:before="0" w:after="120"/>
        <w:ind w:hanging="271" w:start="540"/>
        <w:contextualSpacing/>
        <w:rPr/>
      </w:pPr>
      <w:hyperlink r:id="rId6">
        <w:r>
          <w:rPr>
            <w:rStyle w:val="Style"/>
            <w:rFonts w:eastAsia="Arial Unicode MS"/>
            <w:color w:val="1E6F9F"/>
            <w:u w:val="single"/>
          </w:rPr>
          <w:t xml:space="preserve">gwTool6 </w:t>
        </w:r>
        <w:r>
          <w:rPr>
            <w:rStyle w:val="Style"/>
            <w:rFonts w:ascii="Arial" w:hAnsi="Arial"/>
            <w:color w:val="1E6F9F"/>
            <w:u w:val="single"/>
          </w:rPr>
          <w:t>配置说明书</w:t>
        </w:r>
      </w:hyperlink>
    </w:p>
    <w:p>
      <w:pPr>
        <w:pStyle w:val="ListBullet"/>
        <w:numPr>
          <w:ilvl w:val="0"/>
          <w:numId w:val="1"/>
        </w:numPr>
        <w:spacing w:lineRule="exact" w:line="340" w:before="0" w:after="120"/>
        <w:ind w:hanging="271" w:start="540"/>
        <w:contextualSpacing/>
        <w:rPr/>
      </w:pPr>
      <w:r>
        <w:fldChar w:fldCharType="begin"/>
      </w:r>
      <w:r>
        <w:rPr>
          <w:rStyle w:val="Style"/>
          <w:rFonts w:ascii="Arial" w:hAnsi="Arial"/>
          <w:color w:val="1E6F9F"/>
          <w:u w:val="single"/>
        </w:rPr>
        <w:instrText xml:space="preserve"> HYPERLINK "https://www.think-link.net/docs/zh/Device/LoRaWANGateway/gwtool-chirpstack-basic-station" \l "gwtool6"</w:instrText>
      </w:r>
      <w:r>
        <w:rPr>
          <w:rStyle w:val="Style"/>
          <w:rFonts w:ascii="Arial" w:hAnsi="Arial"/>
          <w:color w:val="1E6F9F"/>
          <w:u w:val="single"/>
        </w:rPr>
        <w:fldChar w:fldCharType="separate"/>
      </w:r>
      <w:r>
        <w:rPr>
          <w:rStyle w:val="Style"/>
          <w:rFonts w:ascii="Arial" w:hAnsi="Arial"/>
          <w:color w:val="1E6F9F"/>
          <w:u w:val="single"/>
        </w:rPr>
        <w:t xml:space="preserve">通过 </w:t>
      </w:r>
      <w:r>
        <w:rPr>
          <w:rStyle w:val="Style"/>
          <w:rFonts w:ascii="Arial" w:hAnsi="Arial"/>
          <w:color w:val="1E6F9F"/>
          <w:u w:val="single"/>
        </w:rPr>
        <w:fldChar w:fldCharType="end"/>
      </w:r>
      <w:r>
        <w:rPr>
          <w:rStyle w:val="Style"/>
          <w:rFonts w:eastAsia="Arial Unicode MS"/>
          <w:color w:val="1E6F9F"/>
          <w:u w:val="single"/>
        </w:rPr>
        <w:t xml:space="preserve">Basic Station </w:t>
      </w:r>
      <w:r>
        <w:rPr>
          <w:rStyle w:val="Style"/>
          <w:rFonts w:ascii="Arial" w:hAnsi="Arial"/>
          <w:color w:val="1E6F9F"/>
          <w:u w:val="single"/>
        </w:rPr>
        <w:t xml:space="preserve">接入 </w:t>
      </w:r>
      <w:r>
        <w:rPr>
          <w:rStyle w:val="Style"/>
          <w:rFonts w:eastAsia="Arial Unicode MS"/>
          <w:color w:val="1E6F9F"/>
          <w:u w:val="single"/>
        </w:rPr>
        <w:t>ChirpStack</w:t>
      </w:r>
    </w:p>
    <w:p>
      <w:pPr>
        <w:pStyle w:val="ListBullet"/>
        <w:numPr>
          <w:ilvl w:val="0"/>
          <w:numId w:val="1"/>
        </w:numPr>
        <w:spacing w:lineRule="exact" w:line="340" w:before="0" w:after="120"/>
        <w:ind w:hanging="271" w:start="540"/>
        <w:contextualSpacing/>
        <w:rPr/>
      </w:pPr>
      <w:r>
        <w:fldChar w:fldCharType="begin"/>
      </w:r>
      <w:r>
        <w:rPr>
          <w:rStyle w:val="Style"/>
          <w:rFonts w:ascii="Arial" w:hAnsi="Arial"/>
          <w:color w:val="1E6F9F"/>
          <w:u w:val="single"/>
        </w:rPr>
        <w:instrText xml:space="preserve"> HYPERLINK "https://www.think-link.net/docs/zh/Device/LoRaWANGateway/gwtool-ttn-basic-station" \l "gwtool6"</w:instrText>
      </w:r>
      <w:r>
        <w:rPr>
          <w:rStyle w:val="Style"/>
          <w:rFonts w:ascii="Arial" w:hAnsi="Arial"/>
          <w:color w:val="1E6F9F"/>
          <w:u w:val="single"/>
        </w:rPr>
        <w:fldChar w:fldCharType="separate"/>
      </w:r>
      <w:r>
        <w:rPr>
          <w:rStyle w:val="Style"/>
          <w:rFonts w:ascii="Arial" w:hAnsi="Arial"/>
          <w:color w:val="1E6F9F"/>
          <w:u w:val="single"/>
        </w:rPr>
        <w:t xml:space="preserve">通过 </w:t>
      </w:r>
      <w:r>
        <w:rPr>
          <w:rStyle w:val="Style"/>
          <w:rFonts w:ascii="Arial" w:hAnsi="Arial"/>
          <w:color w:val="1E6F9F"/>
          <w:u w:val="single"/>
        </w:rPr>
        <w:fldChar w:fldCharType="end"/>
      </w:r>
      <w:r>
        <w:rPr>
          <w:rStyle w:val="Style"/>
          <w:rFonts w:eastAsia="Arial Unicode MS"/>
          <w:color w:val="1E6F9F"/>
          <w:u w:val="single"/>
        </w:rPr>
        <w:t xml:space="preserve">Basic Station </w:t>
      </w:r>
      <w:r>
        <w:rPr>
          <w:rStyle w:val="Style"/>
          <w:rFonts w:ascii="Arial" w:hAnsi="Arial"/>
          <w:color w:val="1E6F9F"/>
          <w:u w:val="single"/>
        </w:rPr>
        <w:t xml:space="preserve">接入 </w:t>
      </w:r>
      <w:r>
        <w:rPr>
          <w:rStyle w:val="Style"/>
          <w:rFonts w:eastAsia="Arial Unicode MS"/>
          <w:color w:val="1E6F9F"/>
          <w:u w:val="single"/>
        </w:rPr>
        <w:t>TTN</w:t>
      </w:r>
    </w:p>
    <w:sectPr>
      <w:headerReference w:type="even" r:id="rId7"/>
      <w:headerReference w:type="default" r:id="rId8"/>
      <w:headerReference w:type="first" r:id="rId9"/>
      <w:footerReference w:type="even" r:id="rId10"/>
      <w:footerReference w:type="default" r:id="rId11"/>
      <w:footerReference w:type="first" r:id="rId12"/>
      <w:type w:val="nextPage"/>
      <w:pgSz w:w="12240" w:h="15840"/>
      <w:pgMar w:left="1440" w:right="1440" w:gutter="0" w:header="708" w:top="1440" w:footer="708"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Menlo">
    <w:charset w:val="01"/>
    <w:family w:val="roman"/>
    <w:pitch w:val="variable"/>
  </w:font>
  <w:font w:name="Symbol">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0"/>
      <w:jc w:val="end"/>
      <w:rPr/>
    </w:pPr>
    <w:r>
      <w:rPr>
        <w:rFonts w:ascii="Arial" w:hAnsi="Arial" w:cs="Arial"/>
        <w:color w:val="607181"/>
        <w:sz w:val="17"/>
      </w:rPr>
      <w:t xml:space="preserve"> </w:t>
    </w:r>
    <w:r>
      <w:rPr/>
      <w:fldChar w:fldCharType="begin"/>
    </w:r>
    <w:r>
      <w:rPr/>
      <w:instrText xml:space="preserve"> PAGE </w:instrText>
    </w:r>
    <w:r>
      <w:rPr/>
      <w:fldChar w:fldCharType="separate"/>
    </w:r>
    <w:r>
      <w:rPr/>
      <w:t>10</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left" w:pos="9360" w:leader="none"/>
      </w:tabs>
      <w:spacing w:before="0" w:after="0"/>
      <w:rPr/>
    </w:pPr>
    <w:r>
      <w:rPr>
        <w:rFonts w:eastAsia="Arial Unicode MS" w:cs="Arial"/>
        <w:b/>
        <w:color w:val="000000"/>
        <w:sz w:val="17"/>
      </w:rPr>
      <w:t>MANTHINK  /  GD62</w:t>
    </w:r>
    <w:r>
      <w:rPr>
        <w:color w:val="000000"/>
      </w:rPr>
      <w:tab/>
    </w:r>
    <w:r>
      <w:rPr>
        <w:rFonts w:ascii="Arial" w:hAnsi="Arial" w:cs="Arial"/>
        <w:color w:val="000000"/>
        <w:sz w:val="16"/>
      </w:rPr>
      <w:t>设备说明书</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8">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9">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0">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300" w:before="0" w:after="120"/>
      <w:jc w:val="start"/>
    </w:pPr>
    <w:rPr>
      <w:rFonts w:ascii="Arial" w:hAnsi="Arial" w:eastAsia="Arial Unicode MS" w:cs=""/>
      <w:color w:val="243442"/>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360" w:after="200"/>
      <w:outlineLvl w:val="0"/>
    </w:pPr>
    <w:rPr>
      <w:rFonts w:ascii="Calibri" w:hAnsi="Calibri" w:eastAsia="ＭＳ ゴシック" w:cs="" w:asciiTheme="majorHAnsi" w:cstheme="majorBidi" w:eastAsiaTheme="majorEastAsia" w:hAnsiTheme="majorHAnsi"/>
      <w:b/>
      <w:bCs/>
      <w:color w:val="000000"/>
      <w:sz w:val="32"/>
      <w:szCs w:val="28"/>
    </w:rPr>
  </w:style>
  <w:style w:type="paragraph" w:styleId="Heading2">
    <w:name w:val="heading 2"/>
    <w:basedOn w:val="Normal"/>
    <w:next w:val="Normal"/>
    <w:link w:val="Heading2Char"/>
    <w:uiPriority w:val="9"/>
    <w:unhideWhenUsed/>
    <w:qFormat/>
    <w:rsid w:val="00fc693f"/>
    <w:pPr>
      <w:keepNext w:val="true"/>
      <w:keepLines/>
      <w:spacing w:before="280" w:after="140"/>
      <w:outlineLvl w:val="1"/>
    </w:pPr>
    <w:rPr>
      <w:rFonts w:ascii="Calibri" w:hAnsi="Calibri" w:eastAsia="ＭＳ ゴシック" w:cs="" w:asciiTheme="majorHAnsi" w:cstheme="majorBidi" w:eastAsiaTheme="majorEastAsia" w:hAnsiTheme="majorHAnsi"/>
      <w:b/>
      <w:bCs/>
      <w:color w:val="000000"/>
      <w:sz w:val="26"/>
      <w:szCs w:val="26"/>
    </w:rPr>
  </w:style>
  <w:style w:type="paragraph" w:styleId="Heading3">
    <w:name w:val="heading 3"/>
    <w:basedOn w:val="Normal"/>
    <w:next w:val="Normal"/>
    <w:link w:val="Heading3Char"/>
    <w:uiPriority w:val="9"/>
    <w:unhideWhenUsed/>
    <w:qFormat/>
    <w:rsid w:val="00fc693f"/>
    <w:pPr>
      <w:keepNext w:val="true"/>
      <w:keepLines/>
      <w:spacing w:before="200" w:after="100"/>
      <w:outlineLvl w:val="2"/>
    </w:pPr>
    <w:rPr>
      <w:rFonts w:ascii="Calibri" w:hAnsi="Calibri" w:eastAsia="ＭＳ ゴシック" w:cs="" w:asciiTheme="majorHAnsi" w:cstheme="majorBidi" w:eastAsiaTheme="majorEastAsia" w:hAnsiTheme="majorHAnsi"/>
      <w:b/>
      <w:bCs/>
      <w:color w:val="000000"/>
      <w:sz w:val="24"/>
    </w:rPr>
  </w:style>
  <w:style w:type="paragraph" w:styleId="Heading4">
    <w:name w:val="heading 4"/>
    <w:basedOn w:val="Normal"/>
    <w:next w:val="Normal"/>
    <w:link w:val="Heading4Char"/>
    <w:uiPriority w:val="9"/>
    <w:semiHidden/>
    <w:unhideWhenUsed/>
    <w:qFormat/>
    <w:rsid w:val="00fc693f"/>
    <w:pPr>
      <w:keepNext w:val="true"/>
      <w:keepLines/>
      <w:spacing w:before="160" w:after="80"/>
      <w:outlineLvl w:val="3"/>
    </w:pPr>
    <w:rPr>
      <w:rFonts w:ascii="Calibri" w:hAnsi="Calibri" w:eastAsia="ＭＳ ゴシック" w:cs="" w:asciiTheme="majorHAnsi" w:cstheme="majorBidi" w:eastAsiaTheme="majorEastAsia" w:hAnsiTheme="majorHAnsi"/>
      <w:b/>
      <w:bCs/>
      <w:i/>
      <w:iCs/>
      <w:color w:val="000000"/>
      <w:sz w:val="22"/>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val="00000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val="00000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val="00000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val="000000"/>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val="000000"/>
      <w:sz w:val="20"/>
      <w:szCs w:val="20"/>
    </w:rPr>
  </w:style>
  <w:style w:type="character" w:styleId="HeaderChar" w:customStyle="1">
    <w:name w:val="Header Char"/>
    <w:basedOn w:val="DefaultParagraphFont"/>
    <w:link w:val="Header"/>
    <w:uiPriority w:val="99"/>
    <w:rsid w:val="00e618bf"/>
    <w:rPr/>
  </w:style>
  <w:style w:type="character" w:styleId="FooterChar" w:customStyle="1">
    <w:name w:val="Footer Char"/>
    <w:basedOn w:val="DefaultParagraphFont"/>
    <w:link w:val="Footer"/>
    <w:uiPriority w:val="99"/>
    <w:rsid w:val="00e618bf"/>
    <w:rPr/>
  </w:style>
  <w:style w:type="character" w:styleId="DefaultParagraphFont" w:default="1">
    <w:name w:val="Default Paragraph Font"/>
    <w:uiPriority w:val="1"/>
    <w:semiHidden/>
    <w:unhideWhenUsed/>
    <w:rPr/>
  </w:style>
  <w:style w:type="character" w:styleId="Heading1Char" w:customStyle="1">
    <w:name w:val="Heading 1 Char"/>
    <w:basedOn w:val="DefaultParagraphFont"/>
    <w:link w:val="Heading1"/>
    <w:uiPriority w:val="9"/>
    <w:rsid w:val="00fc693f"/>
    <w:rPr>
      <w:rFonts w:ascii="Calibri" w:hAnsi="Calibri" w:eastAsia="ＭＳ ゴシック" w:cs="" w:asciiTheme="majorHAnsi" w:cstheme="majorBidi" w:eastAsiaTheme="majorEastAsia" w:hAnsiTheme="majorHAnsi"/>
      <w:b/>
      <w:bCs/>
      <w:color w:val="000000"/>
      <w:sz w:val="28"/>
      <w:szCs w:val="28"/>
    </w:rPr>
  </w:style>
  <w:style w:type="character" w:styleId="Heading2Char" w:customStyle="1">
    <w:name w:val="Heading 2 Char"/>
    <w:basedOn w:val="DefaultParagraphFont"/>
    <w:link w:val="Heading2"/>
    <w:uiPriority w:val="9"/>
    <w:rsid w:val="00fc693f"/>
    <w:rPr>
      <w:rFonts w:ascii="Calibri" w:hAnsi="Calibri" w:eastAsia="ＭＳ ゴシック" w:cs="" w:asciiTheme="majorHAnsi" w:cstheme="majorBidi" w:eastAsiaTheme="majorEastAsia" w:hAnsiTheme="majorHAnsi"/>
      <w:b/>
      <w:bCs/>
      <w:color w:val="000000"/>
      <w:sz w:val="26"/>
      <w:szCs w:val="26"/>
    </w:rPr>
  </w:style>
  <w:style w:type="character" w:styleId="Heading3Char" w:customStyle="1">
    <w:name w:val="Heading 3 Char"/>
    <w:basedOn w:val="DefaultParagraphFont"/>
    <w:link w:val="Heading3"/>
    <w:uiPriority w:val="9"/>
    <w:rsid w:val="00fc693f"/>
    <w:rPr>
      <w:rFonts w:ascii="Calibri" w:hAnsi="Calibri" w:eastAsia="ＭＳ ゴシック" w:cs="" w:asciiTheme="majorHAnsi" w:cstheme="majorBidi" w:eastAsiaTheme="majorEastAsia" w:hAnsiTheme="majorHAnsi"/>
      <w:b/>
      <w:bCs/>
      <w:color w:val="000000"/>
    </w:rPr>
  </w:style>
  <w:style w:type="character" w:styleId="TitleChar" w:customStyle="1">
    <w:name w:val="Title Char"/>
    <w:basedOn w:val="DefaultParagraphFont"/>
    <w:link w:val="Title"/>
    <w:uiPriority w:val="10"/>
    <w:rsid w:val="00fc693f"/>
    <w:rPr>
      <w:rFonts w:ascii="Calibri" w:hAnsi="Calibri" w:eastAsia="ＭＳ ゴシック" w:cs="" w:asciiTheme="majorHAnsi" w:cstheme="majorBidi" w:eastAsiaTheme="majorEastAsia" w:hAnsiTheme="majorHAnsi"/>
      <w:color w:val="000000"/>
      <w:spacing w:val="5"/>
      <w:kern w:val="2"/>
      <w:sz w:val="52"/>
      <w:szCs w:val="52"/>
    </w:rPr>
  </w:style>
  <w:style w:type="character" w:styleId="SubtitleChar" w:customStyle="1">
    <w:name w:val="Subtitle Char"/>
    <w:basedOn w:val="DefaultParagraphFont"/>
    <w:link w:val="Subtitle"/>
    <w:uiPriority w:val="11"/>
    <w:rsid w:val="00fc693f"/>
    <w:rPr>
      <w:rFonts w:ascii="Calibri" w:hAnsi="Calibri" w:eastAsia="ＭＳ ゴシック" w:cs="" w:asciiTheme="majorHAnsi" w:cstheme="majorBidi" w:eastAsiaTheme="majorEastAsia" w:hAnsiTheme="majorHAnsi"/>
      <w:i/>
      <w:iCs/>
      <w:color w:val="000000"/>
      <w:spacing w:val="15"/>
      <w:sz w:val="24"/>
      <w:szCs w:val="24"/>
    </w:rPr>
  </w:style>
  <w:style w:type="character" w:styleId="BodyTextChar" w:customStyle="1">
    <w:name w:val="Body Text Char"/>
    <w:basedOn w:val="DefaultParagraphFont"/>
    <w:uiPriority w:val="99"/>
    <w:rsid w:val="00aa1d8d"/>
    <w:rPr/>
  </w:style>
  <w:style w:type="character" w:styleId="BodyText2Char" w:customStyle="1">
    <w:name w:val="Body Text 2 Char"/>
    <w:basedOn w:val="DefaultParagraphFont"/>
    <w:link w:val="BodyText2"/>
    <w:uiPriority w:val="99"/>
    <w:rsid w:val="00aa1d8d"/>
    <w:rPr/>
  </w:style>
  <w:style w:type="character" w:styleId="BodyText3Char" w:customStyle="1">
    <w:name w:val="Body Text 3 Char"/>
    <w:basedOn w:val="DefaultParagraphFont"/>
    <w:link w:val="BodyText3"/>
    <w:uiPriority w:val="99"/>
    <w:rsid w:val="00aa1d8d"/>
    <w:rPr>
      <w:sz w:val="16"/>
      <w:szCs w:val="16"/>
    </w:rPr>
  </w:style>
  <w:style w:type="character" w:styleId="MacroTextChar" w:customStyle="1">
    <w:name w:val="Macro Text Char"/>
    <w:basedOn w:val="DefaultParagraphFont"/>
    <w:link w:val="MacroText"/>
    <w:uiPriority w:val="99"/>
    <w:rsid w:val="0029639d"/>
    <w:rPr>
      <w:rFonts w:ascii="Courier" w:hAnsi="Courier"/>
      <w:sz w:val="20"/>
      <w:szCs w:val="20"/>
    </w:rPr>
  </w:style>
  <w:style w:type="character" w:styleId="QuoteChar" w:customStyle="1">
    <w:name w:val="Quote Char"/>
    <w:basedOn w:val="DefaultParagraphFont"/>
    <w:link w:val="Quote"/>
    <w:uiPriority w:val="29"/>
    <w:rsid w:val="00fc693f"/>
    <w:rPr>
      <w:i/>
      <w:iCs/>
      <w:color w:themeColor="text1" w:val="000000"/>
    </w:rPr>
  </w:style>
  <w:style w:type="character" w:styleId="Heading4Char" w:customStyle="1">
    <w:name w:val="Heading 4 Char"/>
    <w:basedOn w:val="DefaultParagraphFont"/>
    <w:link w:val="Heading4"/>
    <w:uiPriority w:val="9"/>
    <w:semiHidden/>
    <w:rsid w:val="00fc693f"/>
    <w:rPr>
      <w:rFonts w:ascii="Calibri" w:hAnsi="Calibri" w:eastAsia="ＭＳ ゴシック" w:cs="" w:asciiTheme="majorHAnsi" w:cstheme="majorBidi" w:eastAsiaTheme="majorEastAsia" w:hAnsiTheme="majorHAnsi"/>
      <w:b/>
      <w:bCs/>
      <w:i/>
      <w:iCs/>
      <w:color w:val="000000"/>
    </w:rPr>
  </w:style>
  <w:style w:type="character" w:styleId="Heading5Char" w:customStyle="1">
    <w:name w:val="Heading 5 Char"/>
    <w:basedOn w:val="DefaultParagraphFont"/>
    <w:link w:val="Heading5"/>
    <w:uiPriority w:val="9"/>
    <w:semiHidden/>
    <w:rsid w:val="00fc693f"/>
    <w:rPr>
      <w:rFonts w:ascii="Calibri" w:hAnsi="Calibri" w:eastAsia="ＭＳ ゴシック" w:cs="" w:asciiTheme="majorHAnsi" w:cstheme="majorBidi" w:eastAsiaTheme="majorEastAsia" w:hAnsiTheme="majorHAnsi"/>
      <w:color w:val="000000"/>
    </w:rPr>
  </w:style>
  <w:style w:type="character" w:styleId="Heading6Char" w:customStyle="1">
    <w:name w:val="Heading 6 Char"/>
    <w:basedOn w:val="DefaultParagraphFont"/>
    <w:link w:val="Heading6"/>
    <w:uiPriority w:val="9"/>
    <w:semiHidden/>
    <w:rsid w:val="00fc693f"/>
    <w:rPr>
      <w:rFonts w:ascii="Calibri" w:hAnsi="Calibri" w:eastAsia="ＭＳ ゴシック" w:cs="" w:asciiTheme="majorHAnsi" w:cstheme="majorBidi" w:eastAsiaTheme="majorEastAsia" w:hAnsiTheme="majorHAnsi"/>
      <w:i/>
      <w:iCs/>
      <w:color w:val="000000"/>
    </w:rPr>
  </w:style>
  <w:style w:type="character" w:styleId="Heading7Char" w:customStyle="1">
    <w:name w:val="Heading 7 Char"/>
    <w:basedOn w:val="DefaultParagraphFont"/>
    <w:link w:val="Heading7"/>
    <w:uiPriority w:val="9"/>
    <w:semiHidden/>
    <w:rsid w:val="00fc693f"/>
    <w:rPr>
      <w:rFonts w:ascii="Calibri" w:hAnsi="Calibri" w:eastAsia="ＭＳ ゴシック" w:cs="" w:asciiTheme="majorHAnsi" w:cstheme="majorBidi" w:eastAsiaTheme="majorEastAsia" w:hAnsiTheme="majorHAnsi"/>
      <w:i/>
      <w:iCs/>
      <w:color w:val="000000"/>
    </w:rPr>
  </w:style>
  <w:style w:type="character" w:styleId="Heading8Char" w:customStyle="1">
    <w:name w:val="Heading 8 Char"/>
    <w:basedOn w:val="DefaultParagraphFont"/>
    <w:link w:val="Heading8"/>
    <w:uiPriority w:val="9"/>
    <w:semiHidden/>
    <w:rsid w:val="00fc693f"/>
    <w:rPr>
      <w:rFonts w:ascii="Calibri" w:hAnsi="Calibri" w:eastAsia="ＭＳ ゴシック" w:cs="" w:asciiTheme="majorHAnsi" w:cstheme="majorBidi" w:eastAsiaTheme="majorEastAsia" w:hAnsiTheme="majorHAnsi"/>
      <w:color w:val="000000"/>
      <w:sz w:val="20"/>
      <w:szCs w:val="20"/>
    </w:rPr>
  </w:style>
  <w:style w:type="character" w:styleId="Heading9Char" w:customStyle="1">
    <w:name w:val="Heading 9 Char"/>
    <w:basedOn w:val="DefaultParagraphFont"/>
    <w:link w:val="Heading9"/>
    <w:uiPriority w:val="9"/>
    <w:semiHidden/>
    <w:rsid w:val="00fc693f"/>
    <w:rPr>
      <w:rFonts w:ascii="Calibri" w:hAnsi="Calibri" w:eastAsia="ＭＳ ゴシック" w:cs="" w:asciiTheme="majorHAnsi" w:cstheme="majorBidi" w:eastAsiaTheme="majorEastAsia" w:hAnsiTheme="majorHAnsi"/>
      <w:i/>
      <w:iCs/>
      <w:color w:val="00000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2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Arial Unicode M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star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spacing w:lineRule="auto" w:line="240" w:before="0" w:after="300"/>
      <w:contextualSpacing/>
    </w:pPr>
    <w:rPr>
      <w:rFonts w:ascii="Calibri" w:hAnsi="Calibri" w:eastAsia="ＭＳ ゴシック" w:cs="" w:asciiTheme="majorHAnsi" w:cstheme="majorBidi" w:eastAsiaTheme="majorEastAsia" w:hAnsiTheme="majorHAnsi"/>
      <w:color w:val="000000"/>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val="000000"/>
      <w:spacing w:val="15"/>
      <w:sz w:val="24"/>
      <w:szCs w:val="24"/>
    </w:rPr>
  </w:style>
  <w:style w:type="paragraph" w:styleId="ListParagraph">
    <w:name w:val="List Paragraph"/>
    <w:basedOn w:val="Normal"/>
    <w:uiPriority w:val="34"/>
    <w:qFormat/>
    <w:rsid w:val="00fc693f"/>
    <w:pPr>
      <w:spacing w:before="0" w:after="120"/>
      <w:ind w:start="720"/>
      <w:contextualSpacing/>
    </w:pPr>
    <w:rPr/>
  </w:style>
  <w:style w:type="paragraph" w:styleId="BodyText2">
    <w:name w:val="Body Text 2"/>
    <w:basedOn w:val="Normal"/>
    <w:link w:val="BodyText2Char"/>
    <w:uiPriority w:val="99"/>
    <w:unhideWhenUsed/>
    <w:rsid w:val="00aa1d8d"/>
    <w:pPr>
      <w:spacing w:lineRule="auto" w:line="480" w:before="0" w:after="120"/>
    </w:pPr>
    <w:rPr/>
  </w:style>
  <w:style w:type="paragraph" w:styleId="BodyText3">
    <w:name w:val="Body Text 3"/>
    <w:basedOn w:val="Normal"/>
    <w:link w:val="BodyText3Char"/>
    <w:uiPriority w:val="99"/>
    <w:unhideWhenUsed/>
    <w:rsid w:val="00aa1d8d"/>
    <w:pPr>
      <w:spacing w:before="0" w:after="120"/>
    </w:pPr>
    <w:rPr>
      <w:sz w:val="16"/>
      <w:szCs w:val="16"/>
    </w:rPr>
  </w:style>
  <w:style w:type="paragraph" w:styleId="List2">
    <w:name w:val="List 2"/>
    <w:basedOn w:val="Normal"/>
    <w:uiPriority w:val="99"/>
    <w:unhideWhenUsed/>
    <w:rsid w:val="00326f90"/>
    <w:pPr>
      <w:spacing w:before="0" w:after="120"/>
      <w:ind w:hanging="360" w:start="720"/>
      <w:contextualSpacing/>
    </w:pPr>
    <w:rPr/>
  </w:style>
  <w:style w:type="paragraph" w:styleId="List3">
    <w:name w:val="List 3"/>
    <w:basedOn w:val="Normal"/>
    <w:uiPriority w:val="99"/>
    <w:unhideWhenUsed/>
    <w:rsid w:val="00326f90"/>
    <w:pPr>
      <w:spacing w:before="0" w:after="120"/>
      <w:ind w:hanging="360" w:start="1080"/>
      <w:contextualSpacing/>
    </w:pPr>
    <w:rPr/>
  </w:style>
  <w:style w:type="paragraph" w:styleId="ListBullet">
    <w:name w:val="List Bullet"/>
    <w:basedOn w:val="Normal"/>
    <w:uiPriority w:val="99"/>
    <w:unhideWhenUsed/>
    <w:rsid w:val="00326f90"/>
    <w:pPr>
      <w:numPr>
        <w:ilvl w:val="0"/>
        <w:numId w:val="1"/>
      </w:numPr>
      <w:spacing w:lineRule="auto" w:line="300" w:before="0" w:after="80"/>
      <w:ind w:hanging="271" w:start="540"/>
      <w:contextualSpacing/>
    </w:pPr>
    <w:rPr>
      <w:rFonts w:ascii="Arial" w:hAnsi="Arial" w:eastAsia="Arial Unicode MS"/>
      <w:sz w:val="22"/>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lineRule="auto" w:line="300" w:before="0" w:after="80"/>
      <w:ind w:hanging="271" w:start="540"/>
      <w:contextualSpacing/>
    </w:pPr>
    <w:rPr>
      <w:rFonts w:ascii="Arial" w:hAnsi="Arial" w:eastAsia="Arial Unicode MS"/>
      <w:sz w:val="22"/>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star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spacing w:before="200" w:after="280"/>
      <w:ind w:start="936" w:end="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ManualTOC1" w:customStyle="1">
    <w:name w:val="Manual TOC 1"/>
    <w:pPr>
      <w:keepLines/>
      <w:widowControl/>
      <w:tabs>
        <w:tab w:val="clear" w:pos="720"/>
        <w:tab w:val="right" w:pos="9144" w:leader="dot"/>
      </w:tabs>
      <w:bidi w:val="0"/>
      <w:spacing w:lineRule="auto" w:line="276" w:before="80" w:after="80"/>
      <w:ind w:start="0" w:end="0"/>
      <w:jc w:val="start"/>
    </w:pPr>
    <w:rPr>
      <w:rFonts w:ascii="Arial" w:hAnsi="Arial" w:eastAsia="Arial Unicode MS" w:cs=""/>
      <w:b/>
      <w:color w:val="18324A"/>
      <w:kern w:val="0"/>
      <w:sz w:val="21"/>
      <w:szCs w:val="22"/>
      <w:lang w:val="en-US" w:eastAsia="en-US" w:bidi="ar-SA"/>
    </w:rPr>
  </w:style>
  <w:style w:type="paragraph" w:styleId="ManualTOC2" w:customStyle="1">
    <w:name w:val="Manual TOC 2"/>
    <w:pPr>
      <w:keepLines/>
      <w:widowControl/>
      <w:tabs>
        <w:tab w:val="clear" w:pos="720"/>
        <w:tab w:val="right" w:pos="9144" w:leader="dot"/>
      </w:tabs>
      <w:bidi w:val="0"/>
      <w:spacing w:lineRule="auto" w:line="276" w:before="40" w:after="60"/>
      <w:ind w:start="403" w:end="0"/>
      <w:jc w:val="start"/>
    </w:pPr>
    <w:rPr>
      <w:rFonts w:ascii="Arial" w:hAnsi="Arial" w:eastAsia="Arial Unicode MS" w:cs=""/>
      <w:b w:val="false"/>
      <w:color w:val="607181"/>
      <w:kern w:val="0"/>
      <w:sz w:val="19"/>
      <w:szCs w:val="22"/>
      <w:lang w:val="en-US" w:eastAsia="en-US" w:bidi="ar-SA"/>
    </w:rPr>
  </w:style>
  <w:style w:type="paragraph" w:styleId="ManualTOC3" w:customStyle="1">
    <w:name w:val="Manual TOC 3"/>
    <w:pPr>
      <w:keepLines/>
      <w:widowControl/>
      <w:tabs>
        <w:tab w:val="clear" w:pos="720"/>
        <w:tab w:val="right" w:pos="9144" w:leader="dot"/>
      </w:tabs>
      <w:bidi w:val="0"/>
      <w:spacing w:lineRule="auto" w:line="276" w:before="20" w:after="60"/>
      <w:ind w:start="749" w:end="0"/>
      <w:jc w:val="start"/>
    </w:pPr>
    <w:rPr>
      <w:rFonts w:ascii="Arial" w:hAnsi="Arial" w:eastAsia="Arial Unicode MS" w:cs=""/>
      <w:b w:val="false"/>
      <w:color w:val="607181"/>
      <w:kern w:val="0"/>
      <w:sz w:val="18"/>
      <w:szCs w:val="22"/>
      <w:lang w:val="en-US" w:eastAsia="en-US" w:bidi="ar-SA"/>
    </w:rPr>
  </w:style>
  <w:style w:type="paragraph" w:styleId="CodeBlock" w:customStyle="1">
    <w:name w:val="Code Block"/>
    <w:pPr>
      <w:widowControl/>
      <w:shd w:fill="F0F4F6" w:val="clear"/>
      <w:bidi w:val="0"/>
      <w:spacing w:lineRule="auto" w:line="276" w:before="100" w:after="140"/>
      <w:ind w:start="259" w:end="259"/>
      <w:jc w:val="start"/>
    </w:pPr>
    <w:rPr>
      <w:rFonts w:ascii="Menlo" w:hAnsi="Menlo" w:eastAsia="Arial Unicode MS" w:cs=""/>
      <w:color w:val="18324A"/>
      <w:kern w:val="0"/>
      <w:sz w:val="18"/>
      <w:szCs w:val="22"/>
      <w:lang w:val="en-US" w:eastAsia="en-US" w:bidi="ar-SA"/>
    </w:rPr>
  </w:style>
  <w:style w:type="paragraph" w:styleId="FigureCaption" w:customStyle="1">
    <w:name w:val="Figure Caption"/>
    <w:pPr>
      <w:widowControl/>
      <w:bidi w:val="0"/>
      <w:spacing w:lineRule="auto" w:line="276" w:before="60" w:after="160"/>
      <w:jc w:val="center"/>
    </w:pPr>
    <w:rPr>
      <w:rFonts w:ascii="Arial" w:hAnsi="Arial" w:eastAsia="Arial Unicode MS" w:cs=""/>
      <w:color w:val="607181"/>
      <w:kern w:val="0"/>
      <w:sz w:val="17"/>
      <w:szCs w:val="22"/>
      <w:lang w:val="en-US"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3.jpeg"/><Relationship Id="rId6" Type="http://schemas.openxmlformats.org/officeDocument/2006/relationships/hyperlink" Target="https://www.think-link.net/docs/zh/Device/LoRaWANGateway/gd6-configuration-guide"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LibreOfficeDev/26.8.0.0.alpha0$MacOSX_X86_64 LibreOffice_project/2c87e51eeaa2b413ff4ae097b2705eea1995d8e5</Application>
  <AppVersion>15.0000</AppVersion>
  <Pages>1</Pages>
  <Words>0</Words>
  <Characters>0</Characters>
  <CharactersWithSpaces>0</CharactersWithSpaces>
  <Paragraphs>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
  <dc:description>generated by python-docx</dc:description>
  <cp:keywords>ManThink ThinkLink LoRaWAN</cp:keywords>
  <dc:language>zh-CN</dc:language>
  <cp:lastModifiedBy/>
  <dcterms:modified xsi:type="dcterms:W3CDTF">2013-12-23T23:15:00Z</dcterms:modified>
  <cp:revision>1</cp:revision>
  <dc:subject>门思科技设备说明书</dc:subject>
  <dc:title>GD62 IP67 室外 LoRaWAN 网关使用说明书</dc:title>
</cp:coreProperties>
</file>

<file path=docProps/custom.xml><?xml version="1.0" encoding="utf-8"?>
<Properties xmlns="http://schemas.openxmlformats.org/officeDocument/2006/custom-properties" xmlns:vt="http://schemas.openxmlformats.org/officeDocument/2006/docPropsVTypes"/>
</file>