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GDI51</w:t>
      </w:r>
    </w:p>
    <w:p>
      <w:pPr>
        <w:spacing w:after="80"/>
      </w:pPr>
      <w:r>
        <w:rPr>
          <w:rFonts w:ascii="Arial" w:hAnsi="Arial" w:eastAsia="Arial Unicode MS" w:cs="Arial"/>
          <w:b/>
          <w:color w:val="243442"/>
          <w:sz w:val="34"/>
        </w:rPr>
        <w:t>LoRaWAN Gateway</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3569494" cy="4297680"/>
            <wp:docPr id="1" name="Picture 1" descr="GDI51 Indoor gateway userguide" title="GDI51 Indoor gateway userguide"/>
            <wp:cNvGraphicFramePr>
              <a:graphicFrameLocks noChangeAspect="1"/>
            </wp:cNvGraphicFramePr>
            <a:graphic>
              <a:graphicData uri="http://schemas.openxmlformats.org/drawingml/2006/picture">
                <pic:pic>
                  <pic:nvPicPr>
                    <pic:cNvPr id="0" name="74a6d9ef-4f98-455b-9f21-0745d29f7d30.png"/>
                    <pic:cNvPicPr/>
                  </pic:nvPicPr>
                  <pic:blipFill>
                    <a:blip r:embed="rId11"/>
                    <a:stretch>
                      <a:fillRect/>
                    </a:stretch>
                  </pic:blipFill>
                  <pic:spPr>
                    <a:xfrm>
                      <a:off x="0" y="0"/>
                      <a:ext cx="3569494" cy="42976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2.01</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pStyle w:val="Heading1"/>
      </w:pPr>
      <w:r>
        <w:rPr>
          <w:rFonts w:ascii="Arial" w:hAnsi="Arial" w:eastAsia="Arial Unicode MS" w:cs="Arial"/>
          <w:color w:val="1E6F9F"/>
          <w:sz w:val="32"/>
        </w:rPr>
        <w:t>Product Introduction</w:t>
      </w:r>
    </w:p>
    <w:p>
      <w:r>
        <w:rPr>
          <w:rFonts w:ascii="Arial" w:hAnsi="Arial" w:eastAsia="Arial Unicode MS" w:cs="Arial"/>
          <w:color w:val="243442"/>
          <w:sz w:val="22"/>
        </w:rPr>
        <w:t>GDI51 is an indoor gateway designed by ManThink based on SX1302 for LoRaWAN system. It can efficiently process large amounts of data to ensure the stability and reliability of communication. It is suitable for indoor environments such as parks, buildings, and buildings. With its powerful processing capabilities and flexible configuration functions, it provides users with an ideal Internet of Things solution.</w:t>
      </w:r>
    </w:p>
    <w:p>
      <w:pPr>
        <w:pStyle w:val="Heading1"/>
      </w:pPr>
      <w:r>
        <w:rPr>
          <w:rFonts w:ascii="Arial" w:hAnsi="Arial" w:eastAsia="Arial Unicode MS" w:cs="Arial"/>
          <w:color w:val="1E6F9F"/>
          <w:sz w:val="32"/>
        </w:rPr>
        <w:t>Product Features</w:t>
      </w:r>
    </w:p>
    <w:p>
      <w:pPr>
        <w:pStyle w:val="ListBullet"/>
        <w:ind w:left="540" w:hanging="271"/>
      </w:pPr>
      <w:r>
        <w:rPr>
          <w:rFonts w:ascii="Arial" w:hAnsi="Arial" w:eastAsia="Arial Unicode MS" w:cs="Arial"/>
          <w:color w:val="243442"/>
          <w:sz w:val="22"/>
        </w:rPr>
        <w:t>Supports built-in TKL (including LoRaWAN NS and IoT platform)</w:t>
      </w:r>
    </w:p>
    <w:p>
      <w:pPr>
        <w:pStyle w:val="ListBullet"/>
        <w:ind w:left="540" w:hanging="271"/>
      </w:pPr>
      <w:r>
        <w:rPr>
          <w:rFonts w:ascii="Arial" w:hAnsi="Arial" w:eastAsia="Arial Unicode MS" w:cs="Arial"/>
          <w:color w:val="243442"/>
          <w:sz w:val="22"/>
        </w:rPr>
        <w:t>Supports historical data storage</w:t>
      </w:r>
    </w:p>
    <w:p>
      <w:pPr>
        <w:pStyle w:val="ListBullet"/>
        <w:ind w:left="540" w:hanging="271"/>
      </w:pPr>
      <w:r>
        <w:rPr>
          <w:rFonts w:ascii="Arial" w:hAnsi="Arial" w:eastAsia="Arial Unicode MS" w:cs="Arial"/>
          <w:color w:val="243442"/>
          <w:sz w:val="22"/>
        </w:rPr>
        <w:t>Supports Thing Model</w:t>
      </w:r>
    </w:p>
    <w:p>
      <w:pPr>
        <w:pStyle w:val="ListBullet"/>
        <w:ind w:left="540" w:hanging="271"/>
      </w:pPr>
      <w:r>
        <w:rPr>
          <w:rFonts w:ascii="Arial" w:hAnsi="Arial" w:eastAsia="Arial Unicode MS" w:cs="Arial"/>
          <w:color w:val="243442"/>
          <w:sz w:val="22"/>
        </w:rPr>
        <w:t>Supports Dashboard</w:t>
      </w:r>
    </w:p>
    <w:p>
      <w:pPr>
        <w:pStyle w:val="ListBullet"/>
        <w:ind w:left="540" w:hanging="271"/>
      </w:pPr>
      <w:r>
        <w:rPr>
          <w:rFonts w:ascii="Arial" w:hAnsi="Arial" w:eastAsia="Arial Unicode MS" w:cs="Arial"/>
          <w:color w:val="243442"/>
          <w:sz w:val="22"/>
        </w:rPr>
        <w:t>Supports PoE and Type-C power supply</w:t>
      </w:r>
    </w:p>
    <w:p>
      <w:pPr>
        <w:pStyle w:val="ListBullet"/>
        <w:ind w:left="540" w:hanging="271"/>
      </w:pPr>
      <w:r>
        <w:rPr>
          <w:rFonts w:ascii="Arial" w:hAnsi="Arial" w:eastAsia="Arial Unicode MS" w:cs="Arial"/>
          <w:color w:val="243442"/>
          <w:sz w:val="22"/>
        </w:rPr>
        <w:t>Supports 4G, Wi-Fi, and Ethernet connectivity</w:t>
      </w:r>
    </w:p>
    <w:p>
      <w:pPr>
        <w:pStyle w:val="ListBullet"/>
        <w:ind w:left="540" w:hanging="271"/>
      </w:pPr>
      <w:r>
        <w:rPr>
          <w:rFonts w:ascii="Arial" w:hAnsi="Arial" w:eastAsia="Arial Unicode MS" w:cs="Arial"/>
          <w:color w:val="243442"/>
          <w:sz w:val="22"/>
        </w:rPr>
        <w:t>Supports ThinkLink, ChirpStack, TTN, and LoRaWAN NS compatible with Basic Station/GWMP protocol</w:t>
      </w:r>
    </w:p>
    <w:p>
      <w:pPr>
        <w:pStyle w:val="ListBullet"/>
        <w:ind w:left="540" w:hanging="271"/>
      </w:pPr>
      <w:r>
        <w:rPr>
          <w:rFonts w:ascii="Arial" w:hAnsi="Arial" w:eastAsia="Arial Unicode MS" w:cs="Arial"/>
          <w:color w:val="243442"/>
          <w:sz w:val="22"/>
        </w:rPr>
        <w:t>8 frequency points (BW = 125 kHz)</w:t>
      </w:r>
    </w:p>
    <w:p>
      <w:pPr>
        <w:pStyle w:val="ListBullet"/>
        <w:ind w:left="540" w:hanging="271"/>
      </w:pPr>
      <w:r>
        <w:rPr>
          <w:rFonts w:ascii="Arial" w:hAnsi="Arial" w:eastAsia="Arial Unicode MS" w:cs="Arial"/>
          <w:color w:val="243442"/>
          <w:sz w:val="22"/>
        </w:rPr>
        <w:t>16 demodulators capable of processing 16 packets concurrently (8 × SF5-SF12 LoRa®demodulators, 8 × SF5-SF10 LoRa®demodulators)</w:t>
      </w:r>
    </w:p>
    <w:p>
      <w:pPr>
        <w:pStyle w:val="ListBullet"/>
        <w:ind w:left="540" w:hanging="271"/>
      </w:pPr>
      <w:r>
        <w:rPr>
          <w:rFonts w:ascii="Arial" w:hAnsi="Arial" w:eastAsia="Arial Unicode MS" w:cs="Arial"/>
          <w:color w:val="243442"/>
          <w:sz w:val="22"/>
        </w:rPr>
        <w:t>65 channels (different configurations of SF, BW, and frequency points count as separate channels; BW = 125 kHz, totaling 65 channels)</w:t>
      </w:r>
    </w:p>
    <w:p>
      <w:pPr>
        <w:pStyle w:val="ListBullet"/>
        <w:ind w:left="540" w:hanging="271"/>
      </w:pPr>
      <w:r>
        <w:rPr>
          <w:rFonts w:ascii="Arial" w:hAnsi="Arial" w:eastAsia="Arial Unicode MS" w:cs="Arial"/>
          <w:color w:val="243442"/>
          <w:sz w:val="22"/>
        </w:rPr>
        <w:t>Transmit power: 22 dBm (Max)</w:t>
      </w:r>
    </w:p>
    <w:p>
      <w:pPr>
        <w:pStyle w:val="ListBullet"/>
        <w:ind w:left="540" w:hanging="271"/>
      </w:pPr>
      <w:r>
        <w:rPr>
          <w:rFonts w:ascii="Arial" w:hAnsi="Arial" w:eastAsia="Arial Unicode MS" w:cs="Arial"/>
          <w:color w:val="243442"/>
          <w:sz w:val="22"/>
        </w:rPr>
        <w:t>Receive sensitivity: -141 dBm (SF=12, BW=125 kHz)</w:t>
      </w:r>
    </w:p>
    <w:p>
      <w:pPr>
        <w:pStyle w:val="ListBullet"/>
        <w:ind w:left="540" w:hanging="271"/>
      </w:pPr>
      <w:r>
        <w:rPr>
          <w:rFonts w:ascii="Arial" w:hAnsi="Arial" w:eastAsia="Arial Unicode MS" w:cs="Arial"/>
          <w:color w:val="243442"/>
          <w:sz w:val="22"/>
        </w:rPr>
        <w:t>Supports LoRaWAN standards: US902, AU915, AS923, EU868, EU433, CN470</w:t>
      </w:r>
    </w:p>
    <w:p>
      <w:pPr>
        <w:pStyle w:val="ListBullet"/>
        <w:ind w:left="540" w:hanging="271"/>
      </w:pPr>
      <w:r>
        <w:rPr>
          <w:rFonts w:ascii="Arial" w:hAnsi="Arial" w:eastAsia="Arial Unicode MS" w:cs="Arial"/>
          <w:color w:val="243442"/>
          <w:sz w:val="22"/>
        </w:rPr>
        <w:t>Supports remote maintenance and firmware upgrades</w:t>
      </w:r>
    </w:p>
    <w:p>
      <w:pPr>
        <w:pStyle w:val="ListBullet"/>
        <w:ind w:left="540" w:hanging="271"/>
      </w:pPr>
      <w:r>
        <w:rPr>
          <w:rFonts w:ascii="Arial" w:hAnsi="Arial" w:eastAsia="Arial Unicode MS" w:cs="Arial"/>
          <w:color w:val="243442"/>
          <w:sz w:val="22"/>
        </w:rPr>
        <w:t>Visual and user-friendly web-based configuration</w:t>
      </w:r>
    </w:p>
    <w:p>
      <w:pPr>
        <w:pStyle w:val="Heading1"/>
      </w:pPr>
      <w:r>
        <w:rPr>
          <w:rFonts w:ascii="Arial" w:hAnsi="Arial" w:eastAsia="Arial Unicode MS" w:cs="Arial"/>
          <w:color w:val="1E6F9F"/>
          <w:sz w:val="32"/>
        </w:rPr>
        <w:t>Specifications</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COMPUTE AND STORAGE</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SOC</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LS1012A 64-bit ARM Cortex-A53 800MHz 2W</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Memory type/rate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Support DDR3L 1066 MHz</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Memory capacity</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Memory:512MB</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Storage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8GB EMMC</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SOFTWARE</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Platform</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Built-in NS and IoT platform (with integrated TKL)</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Protocol/platform support</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ThinkLink, ChirpStack, TTN, Basic Station, and GWMP protocols</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Databases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PostgreSQL and Redis</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Historical data</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historical data storage</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Leaf mode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Leaf mode</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Thing Model</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Thing Model</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Application data parsing</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application data parsing</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Visualization</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Dashboard</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LORA</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Operating frequency bands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CN470: 470–510 MHz</w:t>
            </w:r>
            <w:r>
              <w:br/>
            </w:r>
            <w:r>
              <w:rPr>
                <w:rFonts w:ascii="Arial" w:hAnsi="Arial" w:eastAsia="Arial Unicode MS" w:cs="Arial"/>
                <w:color w:val="243442"/>
                <w:sz w:val="18"/>
              </w:rPr>
              <w:t>EU868: 863–870 MHz</w:t>
            </w:r>
            <w:r>
              <w:br/>
            </w:r>
            <w:r>
              <w:rPr>
                <w:rFonts w:ascii="Arial" w:hAnsi="Arial" w:eastAsia="Arial Unicode MS" w:cs="Arial"/>
                <w:color w:val="243442"/>
                <w:sz w:val="18"/>
              </w:rPr>
              <w:t>EU433: 433–434 MHz</w:t>
            </w:r>
            <w:r>
              <w:br/>
            </w:r>
            <w:r>
              <w:rPr>
                <w:rFonts w:ascii="Arial" w:hAnsi="Arial" w:eastAsia="Arial Unicode MS" w:cs="Arial"/>
                <w:color w:val="243442"/>
                <w:sz w:val="18"/>
              </w:rPr>
              <w:t>AS923: 920–928 MHz</w:t>
            </w:r>
            <w:r>
              <w:br/>
            </w:r>
            <w:r>
              <w:rPr>
                <w:rFonts w:ascii="Arial" w:hAnsi="Arial" w:eastAsia="Arial Unicode MS" w:cs="Arial"/>
                <w:color w:val="243442"/>
                <w:sz w:val="18"/>
              </w:rPr>
              <w:t>US902: 902–928 MHz</w:t>
            </w:r>
            <w:r>
              <w:br/>
            </w:r>
            <w:r>
              <w:rPr>
                <w:rFonts w:ascii="Arial" w:hAnsi="Arial" w:eastAsia="Arial Unicode MS" w:cs="Arial"/>
                <w:color w:val="243442"/>
                <w:sz w:val="18"/>
              </w:rPr>
              <w:t>AU915: 915–928 MHz</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Communication rate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292bps to 15.625kbps</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Spreading factors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supports SF5 to SF12</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Transmit power</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22dBm (Max)</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Receiver sensitivity</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-141 dBm (SF = 12, BW = 125 kHz)</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Antenna type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Omnidirectional</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Frequency points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8 (BW = 125 kHz)</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Demodulators</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16</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Concurrent packets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16 packets simultaneously</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Demodulator composition</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8 × SF5-SF12 LoRa®demodulators; 8 × SF5-SF10 LoRa®demodulators</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Channels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65</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Channel definition/note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each channel is defined by a unique combination of SF, BW, and frequency point; BW = 125 kHz, totaling 65 channels</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Operating mode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Half-duplex</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Single-channel bandwidth</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125KHz or higher</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NETWORK AND BACKHAUL</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Ethernet</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1000M/100M</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4G uplink</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The Gateway uses 4G uplink by default, CAT1 module</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LTE-FDD bands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B1/3/5/8</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LTE-TDD bands</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B34/38/39/40/41</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4G deployment note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If the frequency band used by the planned regional operator is not in the above frequency band, please contact the technical personnel of ManThink to replace the applicable 4G module.</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PORTS AND TIMING</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USB Type-C configuration</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USB-TypeC</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Ethernet configuration</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Ethernet</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Wi-Fi configuration</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WiFi</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POWER</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PoE power</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POE(48V)</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USB power</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USB TYPE-C(5V)</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consumption</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5W</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ENVIRONMENT AND ENCLOSURE</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temperature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-20 ℃ ~ 65 ℃</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Working humidity</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0% ~ 95% RH</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Waterproof and dustproof</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IP53</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Weight</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0.3kg</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Dimensions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151mm x 125mm x 30mm</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Installation method</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wall mounting or free placement</w:t>
            </w:r>
          </w:p>
        </w:tc>
      </w:tr>
    </w:tbl>
    <w:p>
      <w:pPr>
        <w:spacing w:after="40"/>
      </w:pPr>
    </w:p>
    <w:p>
      <w:pPr>
        <w:pStyle w:val="Heading1"/>
      </w:pPr>
      <w:r>
        <w:rPr>
          <w:rFonts w:ascii="Arial" w:hAnsi="Arial" w:eastAsia="Arial Unicode MS" w:cs="Arial"/>
          <w:color w:val="1E6F9F"/>
          <w:sz w:val="32"/>
        </w:rPr>
        <w:t>Accessories List</w:t>
      </w:r>
    </w:p>
    <w:p>
      <w:pPr>
        <w:spacing w:before="80" w:after="40"/>
        <w:jc w:val="center"/>
      </w:pPr>
      <w:r>
        <w:drawing>
          <wp:inline xmlns:a="http://schemas.openxmlformats.org/drawingml/2006/main" xmlns:pic="http://schemas.openxmlformats.org/drawingml/2006/picture">
            <wp:extent cx="5532120" cy="2981597"/>
            <wp:docPr id="2" name="Picture 2" descr="Accessories List" title="Accessories List"/>
            <wp:cNvGraphicFramePr>
              <a:graphicFrameLocks noChangeAspect="1"/>
            </wp:cNvGraphicFramePr>
            <a:graphic>
              <a:graphicData uri="http://schemas.openxmlformats.org/drawingml/2006/picture">
                <pic:pic>
                  <pic:nvPicPr>
                    <pic:cNvPr id="0" name="db60fba4-603a-47a7-b24a-dabc6f495525.png"/>
                    <pic:cNvPicPr/>
                  </pic:nvPicPr>
                  <pic:blipFill>
                    <a:blip r:embed="rId12"/>
                    <a:stretch>
                      <a:fillRect/>
                    </a:stretch>
                  </pic:blipFill>
                  <pic:spPr>
                    <a:xfrm>
                      <a:off x="0" y="0"/>
                      <a:ext cx="5532120" cy="2981597"/>
                    </a:xfrm>
                    <a:prstGeom prst="rect"/>
                  </pic:spPr>
                </pic:pic>
              </a:graphicData>
            </a:graphic>
          </wp:inline>
        </w:drawing>
      </w:r>
    </w:p>
    <w:p>
      <w:pPr>
        <w:pStyle w:val="FigureCaption"/>
      </w:pPr>
      <w:r>
        <w:t>Figure  Accessories List</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The Indoor Gateway GDI51x does not support GPS by default. If you need GPS function, please contact the technical personnel of ManThink</w:t>
            </w:r>
          </w:p>
        </w:tc>
      </w:tr>
    </w:tbl>
    <w:p>
      <w:pPr>
        <w:spacing w:after="20"/>
      </w:pPr>
    </w:p>
    <w:p>
      <w:pPr>
        <w:pStyle w:val="Heading1"/>
      </w:pPr>
      <w:r>
        <w:rPr>
          <w:rFonts w:ascii="Arial" w:hAnsi="Arial" w:eastAsia="Arial Unicode MS" w:cs="Arial"/>
          <w:color w:val="1E6F9F"/>
          <w:sz w:val="32"/>
        </w:rPr>
        <w:t>Product size</w:t>
      </w:r>
    </w:p>
    <w:p>
      <w:pPr>
        <w:spacing w:before="80" w:after="40"/>
        <w:jc w:val="center"/>
      </w:pPr>
      <w:r>
        <w:drawing>
          <wp:inline xmlns:a="http://schemas.openxmlformats.org/drawingml/2006/main" xmlns:pic="http://schemas.openxmlformats.org/drawingml/2006/picture">
            <wp:extent cx="3837053" cy="5303519"/>
            <wp:docPr id="3" name="Picture 3" descr="Product size" title="Product size"/>
            <wp:cNvGraphicFramePr>
              <a:graphicFrameLocks noChangeAspect="1"/>
            </wp:cNvGraphicFramePr>
            <a:graphic>
              <a:graphicData uri="http://schemas.openxmlformats.org/drawingml/2006/picture">
                <pic:pic>
                  <pic:nvPicPr>
                    <pic:cNvPr id="0" name="a796f731-7f92-4e3e-9edc-1a5c3b3072eb.jpg"/>
                    <pic:cNvPicPr/>
                  </pic:nvPicPr>
                  <pic:blipFill>
                    <a:blip r:embed="rId13"/>
                    <a:stretch>
                      <a:fillRect/>
                    </a:stretch>
                  </pic:blipFill>
                  <pic:spPr>
                    <a:xfrm>
                      <a:off x="0" y="0"/>
                      <a:ext cx="3837053" cy="5303519"/>
                    </a:xfrm>
                    <a:prstGeom prst="rect"/>
                  </pic:spPr>
                </pic:pic>
              </a:graphicData>
            </a:graphic>
          </wp:inline>
        </w:drawing>
      </w:r>
    </w:p>
    <w:p>
      <w:pPr>
        <w:pStyle w:val="FigureCaption"/>
      </w:pPr>
      <w:r>
        <w:t>Figure  Product size</w:t>
      </w:r>
    </w:p>
    <w:p>
      <w:pPr>
        <w:pStyle w:val="Heading1"/>
      </w:pPr>
      <w:r>
        <w:rPr>
          <w:rFonts w:ascii="Arial" w:hAnsi="Arial" w:eastAsia="Arial Unicode MS" w:cs="Arial"/>
          <w:color w:val="1E6F9F"/>
          <w:sz w:val="32"/>
        </w:rPr>
        <w:t>Interface Description</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Interface Name</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Description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WiFi</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WIFI antenna 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SD</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Memory card slot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 Antenna 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GPS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GPS antenna interface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PWR</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Reset key</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SIM</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SIM card slot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RJ45</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Network cable interface (POE power supply)</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USB</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Type-C interface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4G</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4G Antenna Interface</w:t>
            </w:r>
          </w:p>
        </w:tc>
      </w:tr>
    </w:tbl>
    <w:p>
      <w:pPr>
        <w:spacing w:after="40"/>
      </w:pPr>
    </w:p>
    <w:p>
      <w:pPr>
        <w:pStyle w:val="Heading1"/>
      </w:pPr>
      <w:r>
        <w:rPr>
          <w:rFonts w:ascii="Arial" w:hAnsi="Arial" w:eastAsia="Arial Unicode MS" w:cs="Arial"/>
          <w:color w:val="1E6F9F"/>
          <w:sz w:val="32"/>
        </w:rPr>
        <w:t>Indicator Description</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Indicator</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Color / network</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Light states and meanings</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 xml:space="preserve">Running indicator </w:t>
            </w:r>
            <w:r>
              <w:drawing>
                <wp:inline xmlns:a="http://schemas.openxmlformats.org/drawingml/2006/main" xmlns:pic="http://schemas.openxmlformats.org/drawingml/2006/picture">
                  <wp:extent cx="201168" cy="187051"/>
                  <wp:docPr id="4" name="Picture 4" descr="Indicator Description"/>
                  <wp:cNvGraphicFramePr>
                    <a:graphicFrameLocks noChangeAspect="1"/>
                  </wp:cNvGraphicFramePr>
                  <a:graphic>
                    <a:graphicData uri="http://schemas.openxmlformats.org/drawingml/2006/picture">
                      <pic:pic>
                        <pic:nvPicPr>
                          <pic:cNvPr id="0" name="1bb5497f-3f52-4b77-a75c-f4279557213f.png"/>
                          <pic:cNvPicPr/>
                        </pic:nvPicPr>
                        <pic:blipFill>
                          <a:blip r:embed="rId14"/>
                          <a:stretch>
                            <a:fillRect/>
                          </a:stretch>
                        </pic:blipFill>
                        <pic:spPr>
                          <a:xfrm>
                            <a:off x="0" y="0"/>
                            <a:ext cx="201168" cy="187051"/>
                          </a:xfrm>
                          <a:prstGeom prst="rect"/>
                        </pic:spPr>
                      </pic:pic>
                    </a:graphicData>
                  </a:graphic>
                </wp:inline>
              </w:drawing>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b/>
                <w:color w:val="243442"/>
                <w:sz w:val="18"/>
              </w:rPr>
              <w:t>Steady on:</w:t>
            </w:r>
            <w:r>
              <w:rPr>
                <w:rFonts w:ascii="Arial" w:hAnsi="Arial" w:eastAsia="Arial Unicode MS" w:cs="Arial"/>
                <w:color w:val="243442"/>
                <w:sz w:val="18"/>
              </w:rPr>
              <w:t xml:space="preserve"> The system is starting.</w:t>
            </w:r>
            <w:r>
              <w:br/>
            </w:r>
            <w:r>
              <w:rPr>
                <w:rFonts w:ascii="Arial" w:hAnsi="Arial" w:eastAsia="Arial Unicode MS" w:cs="Arial"/>
                <w:b/>
                <w:color w:val="243442"/>
                <w:sz w:val="18"/>
              </w:rPr>
              <w:t>Off:</w:t>
            </w:r>
            <w:r>
              <w:rPr>
                <w:rFonts w:ascii="Arial" w:hAnsi="Arial" w:eastAsia="Arial Unicode MS" w:cs="Arial"/>
                <w:color w:val="243442"/>
                <w:sz w:val="18"/>
              </w:rPr>
              <w:t xml:space="preserve"> Basic system startup is complete and application processes are starting.</w:t>
            </w:r>
            <w:r>
              <w:br/>
            </w:r>
            <w:r>
              <w:rPr>
                <w:rFonts w:ascii="Arial" w:hAnsi="Arial" w:eastAsia="Arial Unicode MS" w:cs="Arial"/>
                <w:b/>
                <w:color w:val="243442"/>
                <w:sz w:val="18"/>
              </w:rPr>
              <w:t>Flashing at 1 Hz:</w:t>
            </w:r>
            <w:r>
              <w:rPr>
                <w:rFonts w:ascii="Arial" w:hAnsi="Arial" w:eastAsia="Arial Unicode MS" w:cs="Arial"/>
                <w:color w:val="243442"/>
                <w:sz w:val="18"/>
              </w:rPr>
              <w:t xml:space="preserve"> The system is running normally.</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 xml:space="preserve">Network indicator </w:t>
            </w:r>
            <w:r>
              <w:drawing>
                <wp:inline xmlns:a="http://schemas.openxmlformats.org/drawingml/2006/main" xmlns:pic="http://schemas.openxmlformats.org/drawingml/2006/picture">
                  <wp:extent cx="201168" cy="176889"/>
                  <wp:docPr id="5" name="Picture 5" descr="Indicator Description"/>
                  <wp:cNvGraphicFramePr>
                    <a:graphicFrameLocks noChangeAspect="1"/>
                  </wp:cNvGraphicFramePr>
                  <a:graphic>
                    <a:graphicData uri="http://schemas.openxmlformats.org/drawingml/2006/picture">
                      <pic:pic>
                        <pic:nvPicPr>
                          <pic:cNvPr id="0" name="706e1d5b-737c-47bc-8d8a-e4da539db50a.png"/>
                          <pic:cNvPicPr/>
                        </pic:nvPicPr>
                        <pic:blipFill>
                          <a:blip r:embed="rId15"/>
                          <a:stretch>
                            <a:fillRect/>
                          </a:stretch>
                        </pic:blipFill>
                        <pic:spPr>
                          <a:xfrm>
                            <a:off x="0" y="0"/>
                            <a:ext cx="201168" cy="176889"/>
                          </a:xfrm>
                          <a:prstGeom prst="rect"/>
                        </pic:spPr>
                      </pic:pic>
                    </a:graphicData>
                  </a:graphic>
                </wp:inline>
              </w:drawing>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Green/wired network</w:t>
            </w:r>
            <w:r>
              <w:br/>
            </w:r>
            <w:r>
              <w:rPr>
                <w:rFonts w:ascii="Arial" w:hAnsi="Arial" w:eastAsia="Arial Unicode MS" w:cs="Arial"/>
                <w:color w:val="243442"/>
                <w:sz w:val="18"/>
              </w:rPr>
              <w:t>Blue/4G network</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b/>
                <w:color w:val="243442"/>
                <w:sz w:val="18"/>
              </w:rPr>
              <w:t>Green, flashing at 1 Hz:</w:t>
            </w:r>
            <w:r>
              <w:rPr>
                <w:rFonts w:ascii="Arial" w:hAnsi="Arial" w:eastAsia="Arial Unicode MS" w:cs="Arial"/>
                <w:color w:val="243442"/>
                <w:sz w:val="18"/>
              </w:rPr>
              <w:t xml:space="preserve"> The wired network connection is normal.</w:t>
            </w:r>
            <w:r>
              <w:br/>
            </w:r>
            <w:r>
              <w:rPr>
                <w:rFonts w:ascii="Arial" w:hAnsi="Arial" w:eastAsia="Arial Unicode MS" w:cs="Arial"/>
                <w:b/>
                <w:color w:val="243442"/>
                <w:sz w:val="18"/>
              </w:rPr>
              <w:t>Green, flashing every 500 ms:</w:t>
            </w:r>
            <w:r>
              <w:rPr>
                <w:rFonts w:ascii="Arial" w:hAnsi="Arial" w:eastAsia="Arial Unicode MS" w:cs="Arial"/>
                <w:color w:val="243442"/>
                <w:sz w:val="18"/>
              </w:rPr>
              <w:t xml:space="preserve"> The wired network connection is abnormal.</w:t>
            </w:r>
            <w:r>
              <w:br/>
            </w:r>
            <w:r>
              <w:rPr>
                <w:rFonts w:ascii="Arial" w:hAnsi="Arial" w:eastAsia="Arial Unicode MS" w:cs="Arial"/>
                <w:b/>
                <w:color w:val="243442"/>
                <w:sz w:val="18"/>
              </w:rPr>
              <w:t>Green, flashing rapidly:</w:t>
            </w:r>
            <w:r>
              <w:rPr>
                <w:rFonts w:ascii="Arial" w:hAnsi="Arial" w:eastAsia="Arial Unicode MS" w:cs="Arial"/>
                <w:color w:val="243442"/>
                <w:sz w:val="18"/>
              </w:rPr>
              <w:t xml:space="preserve"> Network configuration is in progress.</w:t>
            </w:r>
            <w:r>
              <w:br/>
            </w:r>
            <w:r>
              <w:rPr>
                <w:rFonts w:ascii="Arial" w:hAnsi="Arial" w:eastAsia="Arial Unicode MS" w:cs="Arial"/>
                <w:b/>
                <w:color w:val="243442"/>
                <w:sz w:val="18"/>
              </w:rPr>
              <w:t>Blue, off:</w:t>
            </w:r>
            <w:r>
              <w:rPr>
                <w:rFonts w:ascii="Arial" w:hAnsi="Arial" w:eastAsia="Arial Unicode MS" w:cs="Arial"/>
                <w:color w:val="243442"/>
                <w:sz w:val="18"/>
              </w:rPr>
              <w:t xml:space="preserve"> No 4G module is installed.</w:t>
            </w:r>
            <w:r>
              <w:br/>
            </w:r>
            <w:r>
              <w:rPr>
                <w:rFonts w:ascii="Arial" w:hAnsi="Arial" w:eastAsia="Arial Unicode MS" w:cs="Arial"/>
                <w:b/>
                <w:color w:val="243442"/>
                <w:sz w:val="18"/>
              </w:rPr>
              <w:t>Blue, steady on:</w:t>
            </w:r>
            <w:r>
              <w:rPr>
                <w:rFonts w:ascii="Arial" w:hAnsi="Arial" w:eastAsia="Arial Unicode MS" w:cs="Arial"/>
                <w:color w:val="243442"/>
                <w:sz w:val="18"/>
              </w:rPr>
              <w:t xml:space="preserve"> A 4G module is installed, but no SIM card is inserted.</w:t>
            </w:r>
            <w:r>
              <w:br/>
            </w:r>
            <w:r>
              <w:rPr>
                <w:rFonts w:ascii="Arial" w:hAnsi="Arial" w:eastAsia="Arial Unicode MS" w:cs="Arial"/>
                <w:b/>
                <w:color w:val="243442"/>
                <w:sz w:val="18"/>
              </w:rPr>
              <w:t>Blue, flashing irregularly:</w:t>
            </w:r>
            <w:r>
              <w:rPr>
                <w:rFonts w:ascii="Arial" w:hAnsi="Arial" w:eastAsia="Arial Unicode MS" w:cs="Arial"/>
                <w:color w:val="243442"/>
                <w:sz w:val="18"/>
              </w:rPr>
              <w:t xml:space="preserve"> Data is being exchanged over the 4G network.</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 xml:space="preserve">LoRa data transceiver indicator </w:t>
            </w:r>
            <w:r>
              <w:drawing>
                <wp:inline xmlns:a="http://schemas.openxmlformats.org/drawingml/2006/main" xmlns:pic="http://schemas.openxmlformats.org/drawingml/2006/picture">
                  <wp:extent cx="201168" cy="160189"/>
                  <wp:docPr id="6" name="Picture 6" descr="Indicator Description"/>
                  <wp:cNvGraphicFramePr>
                    <a:graphicFrameLocks noChangeAspect="1"/>
                  </wp:cNvGraphicFramePr>
                  <a:graphic>
                    <a:graphicData uri="http://schemas.openxmlformats.org/drawingml/2006/picture">
                      <pic:pic>
                        <pic:nvPicPr>
                          <pic:cNvPr id="0" name="a73ecab5-d8bf-4002-890d-627da320e030.png"/>
                          <pic:cNvPicPr/>
                        </pic:nvPicPr>
                        <pic:blipFill>
                          <a:blip r:embed="rId16"/>
                          <a:stretch>
                            <a:fillRect/>
                          </a:stretch>
                        </pic:blipFill>
                        <pic:spPr>
                          <a:xfrm>
                            <a:off x="0" y="0"/>
                            <a:ext cx="201168" cy="160189"/>
                          </a:xfrm>
                          <a:prstGeom prst="rect"/>
                        </pic:spPr>
                      </pic:pic>
                    </a:graphicData>
                  </a:graphic>
                </wp:inline>
              </w:drawing>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Green</w:t>
            </w:r>
            <w:r>
              <w:br/>
            </w:r>
            <w:r>
              <w:rPr>
                <w:rFonts w:ascii="Arial" w:hAnsi="Arial" w:eastAsia="Arial Unicode MS" w:cs="Arial"/>
                <w:color w:val="243442"/>
                <w:sz w:val="18"/>
              </w:rPr>
              <w:t>Blue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b/>
                <w:color w:val="243442"/>
                <w:sz w:val="18"/>
              </w:rPr>
              <w:t>Green, flashing:</w:t>
            </w:r>
            <w:r>
              <w:rPr>
                <w:rFonts w:ascii="Arial" w:hAnsi="Arial" w:eastAsia="Arial Unicode MS" w:cs="Arial"/>
                <w:color w:val="243442"/>
                <w:sz w:val="18"/>
              </w:rPr>
              <w:t xml:space="preserve"> A LoRa data packet is being transmitted.</w:t>
            </w:r>
            <w:r>
              <w:br/>
            </w:r>
            <w:r>
              <w:rPr>
                <w:rFonts w:ascii="Arial" w:hAnsi="Arial" w:eastAsia="Arial Unicode MS" w:cs="Arial"/>
                <w:b/>
                <w:color w:val="243442"/>
                <w:sz w:val="18"/>
              </w:rPr>
              <w:t>Blue, flashing:</w:t>
            </w:r>
            <w:r>
              <w:rPr>
                <w:rFonts w:ascii="Arial" w:hAnsi="Arial" w:eastAsia="Arial Unicode MS" w:cs="Arial"/>
                <w:color w:val="243442"/>
                <w:sz w:val="18"/>
              </w:rPr>
              <w:t xml:space="preserve"> A LoRa data packet is being received.</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 xml:space="preserve">LAN status light </w:t>
            </w:r>
            <w:r>
              <w:drawing>
                <wp:inline xmlns:a="http://schemas.openxmlformats.org/drawingml/2006/main" xmlns:pic="http://schemas.openxmlformats.org/drawingml/2006/picture">
                  <wp:extent cx="201168" cy="194110"/>
                  <wp:docPr id="7" name="Picture 7" descr="Indicator Description"/>
                  <wp:cNvGraphicFramePr>
                    <a:graphicFrameLocks noChangeAspect="1"/>
                  </wp:cNvGraphicFramePr>
                  <a:graphic>
                    <a:graphicData uri="http://schemas.openxmlformats.org/drawingml/2006/picture">
                      <pic:pic>
                        <pic:nvPicPr>
                          <pic:cNvPr id="0" name="6b7cac4e-3858-40fb-960d-4c4ca39e8cd7.png"/>
                          <pic:cNvPicPr/>
                        </pic:nvPicPr>
                        <pic:blipFill>
                          <a:blip r:embed="rId17"/>
                          <a:stretch>
                            <a:fillRect/>
                          </a:stretch>
                        </pic:blipFill>
                        <pic:spPr>
                          <a:xfrm>
                            <a:off x="0" y="0"/>
                            <a:ext cx="201168" cy="194110"/>
                          </a:xfrm>
                          <a:prstGeom prst="rect"/>
                        </pic:spPr>
                      </pic:pic>
                    </a:graphicData>
                  </a:graphic>
                </wp:inline>
              </w:drawing>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Red</w:t>
            </w:r>
            <w:r>
              <w:br/>
            </w:r>
            <w:r>
              <w:rPr>
                <w:rFonts w:ascii="Arial" w:hAnsi="Arial" w:eastAsia="Arial Unicode MS" w:cs="Arial"/>
                <w:color w:val="243442"/>
                <w:sz w:val="18"/>
              </w:rPr>
              <w:t>Blue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b/>
                <w:color w:val="243442"/>
                <w:sz w:val="18"/>
              </w:rPr>
              <w:t>Red:</w:t>
            </w:r>
            <w:r>
              <w:rPr>
                <w:rFonts w:ascii="Arial" w:hAnsi="Arial" w:eastAsia="Arial Unicode MS" w:cs="Arial"/>
                <w:color w:val="243442"/>
                <w:sz w:val="18"/>
              </w:rPr>
              <w:t xml:space="preserve"> System control status.</w:t>
            </w:r>
            <w:r>
              <w:br/>
            </w:r>
            <w:r>
              <w:rPr>
                <w:rFonts w:ascii="Arial" w:hAnsi="Arial" w:eastAsia="Arial Unicode MS" w:cs="Arial"/>
                <w:b/>
                <w:color w:val="243442"/>
                <w:sz w:val="18"/>
              </w:rPr>
              <w:t>Blue:</w:t>
            </w:r>
            <w:r>
              <w:rPr>
                <w:rFonts w:ascii="Arial" w:hAnsi="Arial" w:eastAsia="Arial Unicode MS" w:cs="Arial"/>
                <w:color w:val="243442"/>
                <w:sz w:val="18"/>
              </w:rPr>
              <w:t xml:space="preserve"> Wi-Fi connection status.</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 xml:space="preserve">Fault indicator </w:t>
            </w:r>
            <w:r>
              <w:drawing>
                <wp:inline xmlns:a="http://schemas.openxmlformats.org/drawingml/2006/main" xmlns:pic="http://schemas.openxmlformats.org/drawingml/2006/picture">
                  <wp:extent cx="201168" cy="189098"/>
                  <wp:docPr id="8" name="Picture 8" descr="Indicator Description"/>
                  <wp:cNvGraphicFramePr>
                    <a:graphicFrameLocks noChangeAspect="1"/>
                  </wp:cNvGraphicFramePr>
                  <a:graphic>
                    <a:graphicData uri="http://schemas.openxmlformats.org/drawingml/2006/picture">
                      <pic:pic>
                        <pic:nvPicPr>
                          <pic:cNvPr id="0" name="c218f7b2-eef5-463b-90d7-e35e349c4420.png"/>
                          <pic:cNvPicPr/>
                        </pic:nvPicPr>
                        <pic:blipFill>
                          <a:blip r:embed="rId18"/>
                          <a:stretch>
                            <a:fillRect/>
                          </a:stretch>
                        </pic:blipFill>
                        <pic:spPr>
                          <a:xfrm>
                            <a:off x="0" y="0"/>
                            <a:ext cx="201168" cy="189098"/>
                          </a:xfrm>
                          <a:prstGeom prst="rect"/>
                        </pic:spPr>
                      </pic:pic>
                    </a:graphicData>
                  </a:graphic>
                </wp:inline>
              </w:drawing>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b/>
                <w:color w:val="243442"/>
                <w:sz w:val="18"/>
              </w:rPr>
              <w:t>Flashing rapidly:</w:t>
            </w:r>
            <w:r>
              <w:rPr>
                <w:rFonts w:ascii="Arial" w:hAnsi="Arial" w:eastAsia="Arial Unicode MS" w:cs="Arial"/>
                <w:color w:val="243442"/>
                <w:sz w:val="18"/>
              </w:rPr>
              <w:t xml:space="preserve"> The system is in the second startup phase.</w:t>
            </w:r>
            <w:r>
              <w:br/>
            </w:r>
            <w:r>
              <w:rPr>
                <w:rFonts w:ascii="Arial" w:hAnsi="Arial" w:eastAsia="Arial Unicode MS" w:cs="Arial"/>
                <w:b/>
                <w:color w:val="243442"/>
                <w:sz w:val="18"/>
              </w:rPr>
              <w:t>Off:</w:t>
            </w:r>
            <w:r>
              <w:rPr>
                <w:rFonts w:ascii="Arial" w:hAnsi="Arial" w:eastAsia="Arial Unicode MS" w:cs="Arial"/>
                <w:color w:val="243442"/>
                <w:sz w:val="18"/>
              </w:rPr>
              <w:t xml:space="preserve"> No system fault is present.</w:t>
            </w:r>
            <w:r>
              <w:br/>
            </w:r>
            <w:r>
              <w:rPr>
                <w:rFonts w:ascii="Arial" w:hAnsi="Arial" w:eastAsia="Arial Unicode MS" w:cs="Arial"/>
                <w:b/>
                <w:color w:val="243442"/>
                <w:sz w:val="18"/>
              </w:rPr>
              <w:t>Flashing:</w:t>
            </w:r>
            <w:r>
              <w:rPr>
                <w:rFonts w:ascii="Arial" w:hAnsi="Arial" w:eastAsia="Arial Unicode MS" w:cs="Arial"/>
                <w:color w:val="243442"/>
                <w:sz w:val="18"/>
              </w:rPr>
              <w:t xml:space="preserve"> The system has detected a fault.</w:t>
            </w:r>
          </w:p>
        </w:tc>
      </w:tr>
    </w:tbl>
    <w:p>
      <w:pPr>
        <w:spacing w:after="40"/>
      </w:pPr>
    </w:p>
    <w:p>
      <w:pPr>
        <w:pStyle w:val="Heading1"/>
      </w:pPr>
      <w:r>
        <w:rPr>
          <w:rFonts w:ascii="Arial" w:hAnsi="Arial" w:eastAsia="Arial Unicode MS" w:cs="Arial"/>
          <w:color w:val="1E6F9F"/>
          <w:sz w:val="32"/>
        </w:rPr>
        <w:t>Product Model</w:t>
      </w:r>
    </w:p>
    <w:p>
      <w:pPr>
        <w:pStyle w:val="Heading2"/>
      </w:pPr>
      <w:r>
        <w:rPr>
          <w:rFonts w:ascii="Arial" w:hAnsi="Arial" w:eastAsia="Arial Unicode MS" w:cs="Arial"/>
          <w:color w:val="1E6F9F"/>
          <w:sz w:val="26"/>
        </w:rPr>
        <w:t>Model example</w:t>
      </w:r>
    </w:p>
    <w:p>
      <w:r>
        <w:rPr>
          <w:rFonts w:ascii="Menlo" w:hAnsi="Menlo" w:eastAsia="Arial Unicode MS" w:cs="Menlo"/>
          <w:color w:val="18324A"/>
          <w:sz w:val="21"/>
        </w:rPr>
        <w:t>GDI518-AG-AS923-N-2</w:t>
      </w:r>
    </w:p>
    <w:p>
      <w:pPr>
        <w:pStyle w:val="Heading2"/>
      </w:pPr>
      <w:r>
        <w:rPr>
          <w:rFonts w:ascii="Arial" w:hAnsi="Arial" w:eastAsia="Arial Unicode MS" w:cs="Arial"/>
          <w:color w:val="1E6F9F"/>
          <w:sz w:val="26"/>
        </w:rPr>
        <w:t>Model component breakdown</w:t>
      </w:r>
    </w:p>
    <w:p>
      <w:pPr>
        <w:pStyle w:val="ListBullet"/>
        <w:ind w:left="540" w:hanging="271"/>
      </w:pPr>
      <w:r>
        <w:rPr>
          <w:rFonts w:ascii="Arial" w:hAnsi="Arial" w:eastAsia="Arial Unicode MS" w:cs="Arial"/>
          <w:b/>
          <w:color w:val="243442"/>
          <w:sz w:val="22"/>
        </w:rPr>
        <w:t>GDI518: product series and RF band.</w:t>
      </w:r>
    </w:p>
    <w:p>
      <w:pPr>
        <w:pStyle w:val="ListBullet"/>
        <w:ind w:left="900" w:hanging="271"/>
      </w:pPr>
      <w:r>
        <w:rPr>
          <w:rFonts w:ascii="Menlo" w:hAnsi="Menlo" w:eastAsia="Arial Unicode MS" w:cs="Menlo"/>
          <w:color w:val="18324A"/>
          <w:sz w:val="21"/>
        </w:rPr>
        <w:t>GDI51</w:t>
      </w:r>
      <w:r>
        <w:rPr>
          <w:rFonts w:ascii="Arial" w:hAnsi="Arial" w:eastAsia="Arial Unicode MS" w:cs="Arial"/>
          <w:color w:val="243442"/>
          <w:sz w:val="22"/>
        </w:rPr>
        <w:t xml:space="preserve"> identifies a fifth-generation indoor LoRaWAN gateway.</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-AG: LoRa architecture and 4G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one LoRa antenna, 8 frequency points, 65 channels and half-duplex operation.</w:t>
      </w:r>
    </w:p>
    <w:p>
      <w:pPr>
        <w:pStyle w:val="ListBullet"/>
        <w:ind w:left="900" w:hanging="271"/>
      </w:pPr>
      <w:r>
        <w:rPr>
          <w:rFonts w:ascii="Arial" w:hAnsi="Arial" w:eastAsia="Arial Unicode MS" w:cs="Arial"/>
          <w:color w:val="243442"/>
          <w:sz w:val="22"/>
        </w:rPr>
        <w:t xml:space="preserve">Other LoRa architecture option: </w:t>
      </w:r>
      <w:r>
        <w:rPr>
          <w:rFonts w:ascii="Menlo" w:hAnsi="Menlo" w:eastAsia="Arial Unicode MS" w:cs="Menlo"/>
          <w:color w:val="18324A"/>
          <w:sz w:val="21"/>
        </w:rPr>
        <w:t>D</w:t>
      </w:r>
      <w:r>
        <w:rPr>
          <w:rFonts w:ascii="Arial" w:hAnsi="Arial" w:eastAsia="Arial Unicode MS" w:cs="Arial"/>
          <w:color w:val="243442"/>
          <w:sz w:val="22"/>
        </w:rPr>
        <w:t xml:space="preserve"> identifies two LoRa antennas, 16 frequency points, 130 channels and full-duplex operation.</w:t>
      </w:r>
    </w:p>
    <w:p>
      <w:pPr>
        <w:pStyle w:val="ListBullet"/>
        <w:ind w:left="900" w:hanging="271"/>
      </w:pPr>
      <w:r>
        <w:rPr>
          <w:rFonts w:ascii="Menlo" w:hAnsi="Menlo" w:eastAsia="Arial Unicode MS" w:cs="Menlo"/>
          <w:color w:val="18324A"/>
          <w:sz w:val="21"/>
        </w:rPr>
        <w:t>G</w:t>
      </w:r>
      <w:r>
        <w:rPr>
          <w:rFonts w:ascii="Arial" w:hAnsi="Arial" w:eastAsia="Arial Unicode MS" w:cs="Arial"/>
          <w:color w:val="243442"/>
          <w:sz w:val="22"/>
        </w:rPr>
        <w:t xml:space="preserve"> identifies an integrated 4G module.</w:t>
      </w:r>
    </w:p>
    <w:p>
      <w:pPr>
        <w:pStyle w:val="ListBullet"/>
        <w:ind w:left="900" w:hanging="271"/>
      </w:pPr>
      <w:r>
        <w:rPr>
          <w:rFonts w:ascii="Arial" w:hAnsi="Arial" w:eastAsia="Arial Unicode MS" w:cs="Arial"/>
          <w:color w:val="243442"/>
          <w:sz w:val="22"/>
        </w:rPr>
        <w:t xml:space="preserve">Other 4G option: </w:t>
      </w:r>
      <w:r>
        <w:rPr>
          <w:rFonts w:ascii="Menlo" w:hAnsi="Menlo" w:eastAsia="Arial Unicode MS" w:cs="Menlo"/>
          <w:color w:val="18324A"/>
          <w:sz w:val="21"/>
        </w:rPr>
        <w:t>N</w:t>
      </w:r>
      <w:r>
        <w:rPr>
          <w:rFonts w:ascii="Arial" w:hAnsi="Arial" w:eastAsia="Arial Unicode MS" w:cs="Arial"/>
          <w:color w:val="243442"/>
          <w:sz w:val="22"/>
        </w:rPr>
        <w:t xml:space="preserve"> identifies a configuration without a 4G module.</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gateway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default version.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the default version.</w:t>
      </w:r>
    </w:p>
    <w:p>
      <w:pPr>
        <w:pStyle w:val="ListBullet"/>
        <w:ind w:left="900" w:hanging="271"/>
      </w:pPr>
      <w:r>
        <w:rPr>
          <w:rFonts w:ascii="Arial" w:hAnsi="Arial" w:eastAsia="Arial Unicode MS" w:cs="Arial"/>
          <w:color w:val="243442"/>
          <w:sz w:val="22"/>
        </w:rPr>
        <w:t>Other values are reserved for customized or special versions.</w:t>
      </w:r>
    </w:p>
    <w:p>
      <w:pPr>
        <w:pStyle w:val="ListBullet"/>
        <w:ind w:left="540" w:hanging="271"/>
      </w:pPr>
      <w:r>
        <w:rPr>
          <w:rFonts w:ascii="Arial" w:hAnsi="Arial" w:eastAsia="Arial Unicode MS" w:cs="Arial"/>
          <w:b/>
          <w:color w:val="243442"/>
          <w:sz w:val="22"/>
        </w:rPr>
        <w:t>-2: LoRa concentrator chipset.</w:t>
      </w:r>
    </w:p>
    <w:p>
      <w:pPr>
        <w:pStyle w:val="ListBullet"/>
        <w:ind w:left="900" w:hanging="271"/>
      </w:pPr>
      <w:r>
        <w:rPr>
          <w:rFonts w:ascii="Menlo" w:hAnsi="Menlo" w:eastAsia="Arial Unicode MS" w:cs="Menlo"/>
          <w:color w:val="18324A"/>
          <w:sz w:val="21"/>
        </w:rPr>
        <w:t>2</w:t>
      </w:r>
      <w:r>
        <w:rPr>
          <w:rFonts w:ascii="Arial" w:hAnsi="Arial" w:eastAsia="Arial Unicode MS" w:cs="Arial"/>
          <w:color w:val="243442"/>
          <w:sz w:val="22"/>
        </w:rPr>
        <w:t xml:space="preserve"> identifies the Semtech SX1302.</w:t>
      </w:r>
    </w:p>
    <w:p>
      <w:pPr>
        <w:pStyle w:val="ListBullet"/>
        <w:ind w:left="900" w:hanging="271"/>
      </w:pPr>
      <w:r>
        <w:rPr>
          <w:rFonts w:ascii="Arial" w:hAnsi="Arial" w:eastAsia="Arial Unicode MS" w:cs="Arial"/>
          <w:color w:val="243442"/>
          <w:sz w:val="22"/>
        </w:rPr>
        <w:t xml:space="preserve">Other chipset option: </w:t>
      </w:r>
      <w:r>
        <w:rPr>
          <w:rFonts w:ascii="Menlo" w:hAnsi="Menlo" w:eastAsia="Arial Unicode MS" w:cs="Menlo"/>
          <w:color w:val="18324A"/>
          <w:sz w:val="21"/>
        </w:rPr>
        <w:t>1</w:t>
      </w:r>
      <w:r>
        <w:rPr>
          <w:rFonts w:ascii="Arial" w:hAnsi="Arial" w:eastAsia="Arial Unicode MS" w:cs="Arial"/>
          <w:color w:val="243442"/>
          <w:sz w:val="22"/>
        </w:rPr>
        <w:t xml:space="preserve"> identifies the Semtech SX1301.</w:t>
      </w:r>
    </w:p>
    <w:p>
      <w:pPr>
        <w:pStyle w:val="Heading2"/>
      </w:pPr>
      <w:r>
        <w:rPr>
          <w:rFonts w:ascii="Arial" w:hAnsi="Arial" w:eastAsia="Arial Unicode MS" w:cs="Arial"/>
          <w:color w:val="1E6F9F"/>
          <w:sz w:val="26"/>
        </w:rPr>
        <w:t>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GDI518-AG-AS923-N-2</w:t>
      </w:r>
      <w:r>
        <w:rPr>
          <w:rFonts w:ascii="Arial" w:hAnsi="Arial" w:eastAsia="Arial Unicode MS" w:cs="Arial"/>
          <w:color w:val="243442"/>
          <w:sz w:val="22"/>
        </w:rPr>
        <w:t xml:space="preserve"> is:</w:t>
      </w:r>
    </w:p>
    <w:p>
      <w:r>
        <w:rPr>
          <w:rFonts w:ascii="Arial" w:hAnsi="Arial" w:eastAsia="Arial Unicode MS" w:cs="Arial"/>
          <w:color w:val="243442"/>
          <w:sz w:val="22"/>
        </w:rPr>
        <w:t xml:space="preserve">This is a fifth-generation indoor LoRaWAN gateway in the 800 MHz-and-above RF class. It uses one LoRa antenna, 8 frequency points, 65 channels and half-duplex operation, includes a 4G module, supports the LoRaWAN AS923 regional standard, uses the default version code </w:t>
      </w:r>
      <w:r>
        <w:rPr>
          <w:rFonts w:ascii="Menlo" w:hAnsi="Menlo" w:eastAsia="Arial Unicode MS" w:cs="Menlo"/>
          <w:color w:val="18324A"/>
          <w:sz w:val="21"/>
        </w:rPr>
        <w:t>N</w:t>
      </w:r>
      <w:r>
        <w:rPr>
          <w:rFonts w:ascii="Arial" w:hAnsi="Arial" w:eastAsia="Arial Unicode MS" w:cs="Arial"/>
          <w:color w:val="243442"/>
          <w:sz w:val="22"/>
        </w:rPr>
        <w:t>, and is equipped with a Semtech SX1302 concentrator.</w:t>
      </w:r>
    </w:p>
    <w:p>
      <w:pPr>
        <w:pStyle w:val="Heading1"/>
      </w:pPr>
      <w:r>
        <w:rPr>
          <w:rFonts w:ascii="Arial" w:hAnsi="Arial" w:eastAsia="Arial Unicode MS" w:cs="Arial"/>
          <w:color w:val="1E6F9F"/>
          <w:sz w:val="32"/>
        </w:rPr>
        <w:t>Gateway Installation</w:t>
      </w:r>
    </w:p>
    <w:p>
      <w:r>
        <w:rPr>
          <w:rFonts w:ascii="Arial" w:hAnsi="Arial" w:eastAsia="Arial Unicode MS" w:cs="Arial"/>
          <w:b/>
          <w:color w:val="243442"/>
          <w:sz w:val="22"/>
        </w:rPr>
        <w:t>Note</w:t>
      </w:r>
      <w:r>
        <w:rPr>
          <w:rFonts w:ascii="Arial" w:hAnsi="Arial" w:eastAsia="Arial Unicode MS" w:cs="Arial"/>
          <w:color w:val="243442"/>
          <w:sz w:val="22"/>
        </w:rPr>
        <w:t>:</w:t>
      </w:r>
    </w:p>
    <w:p>
      <w:pPr>
        <w:pStyle w:val="ListBullet"/>
        <w:ind w:left="540" w:hanging="271"/>
      </w:pPr>
      <w:r>
        <w:rPr>
          <w:rFonts w:ascii="Arial" w:hAnsi="Arial" w:eastAsia="Arial Unicode MS" w:cs="Arial"/>
          <w:b/>
          <w:color w:val="243442"/>
          <w:sz w:val="22"/>
        </w:rPr>
        <w:t>The gateway shell does not need to be disassembled for installation</w:t>
      </w:r>
    </w:p>
    <w:p>
      <w:pPr>
        <w:pStyle w:val="ListBullet"/>
        <w:ind w:left="540" w:hanging="271"/>
      </w:pPr>
      <w:r>
        <w:rPr>
          <w:rFonts w:ascii="Arial" w:hAnsi="Arial" w:eastAsia="Arial Unicode MS" w:cs="Arial"/>
          <w:b/>
          <w:color w:val="243442"/>
          <w:sz w:val="22"/>
        </w:rPr>
        <w:t>Te Indoor Gateway GDI51x does not support GPS by default. If you need GPS, please contact the technical personnel of ManThink</w:t>
      </w:r>
      <w:r>
        <w:rPr>
          <w:rFonts w:ascii="Arial" w:hAnsi="Arial" w:eastAsia="Arial Unicode MS" w:cs="Arial"/>
          <w:color w:val="243442"/>
          <w:sz w:val="22"/>
        </w:rPr>
        <w:t>.</w:t>
      </w:r>
    </w:p>
    <w:p>
      <w:pPr>
        <w:pStyle w:val="Heading1"/>
      </w:pPr>
      <w:r>
        <w:rPr>
          <w:rFonts w:ascii="Arial" w:hAnsi="Arial" w:eastAsia="Arial Unicode MS" w:cs="Arial"/>
          <w:color w:val="1E6F9F"/>
          <w:sz w:val="32"/>
        </w:rPr>
        <w:t>Accessories connection</w:t>
      </w:r>
    </w:p>
    <w:p>
      <w:pPr>
        <w:pStyle w:val="Heading2"/>
      </w:pPr>
      <w:r>
        <w:rPr>
          <w:rFonts w:ascii="Arial" w:hAnsi="Arial" w:eastAsia="Arial Unicode MS" w:cs="Arial"/>
          <w:color w:val="1E6F9F"/>
          <w:sz w:val="26"/>
        </w:rPr>
        <w:t>Antenna connection</w:t>
      </w:r>
    </w:p>
    <w:p>
      <w:pPr>
        <w:pStyle w:val="ListBullet"/>
        <w:ind w:left="540" w:hanging="271"/>
      </w:pPr>
      <w:r>
        <w:rPr>
          <w:rFonts w:ascii="Arial" w:hAnsi="Arial" w:eastAsia="Arial Unicode MS" w:cs="Arial"/>
          <w:color w:val="243442"/>
          <w:sz w:val="22"/>
        </w:rPr>
        <w:t>Will respectively the LoRa, WiFi, GPS and 4G antennas are tightened to the corresponding interfaces.</w:t>
      </w:r>
    </w:p>
    <w:p>
      <w:pPr>
        <w:spacing w:before="80" w:after="40"/>
        <w:jc w:val="center"/>
      </w:pPr>
      <w:r>
        <w:drawing>
          <wp:inline xmlns:a="http://schemas.openxmlformats.org/drawingml/2006/main" xmlns:pic="http://schemas.openxmlformats.org/drawingml/2006/picture">
            <wp:extent cx="3750030" cy="5303519"/>
            <wp:docPr id="9" name="Picture 9" descr="Antenna connection" title="Antenna connection"/>
            <wp:cNvGraphicFramePr>
              <a:graphicFrameLocks noChangeAspect="1"/>
            </wp:cNvGraphicFramePr>
            <a:graphic>
              <a:graphicData uri="http://schemas.openxmlformats.org/drawingml/2006/picture">
                <pic:pic>
                  <pic:nvPicPr>
                    <pic:cNvPr id="0" name="c0efc5a6433c4698777c.jpg"/>
                    <pic:cNvPicPr/>
                  </pic:nvPicPr>
                  <pic:blipFill>
                    <a:blip r:embed="rId19"/>
                    <a:stretch>
                      <a:fillRect/>
                    </a:stretch>
                  </pic:blipFill>
                  <pic:spPr>
                    <a:xfrm>
                      <a:off x="0" y="0"/>
                      <a:ext cx="3750030" cy="5303519"/>
                    </a:xfrm>
                    <a:prstGeom prst="rect"/>
                  </pic:spPr>
                </pic:pic>
              </a:graphicData>
            </a:graphic>
          </wp:inline>
        </w:drawing>
      </w:r>
    </w:p>
    <w:p>
      <w:pPr>
        <w:pStyle w:val="FigureCaption"/>
      </w:pPr>
      <w:r>
        <w:t>Figure  Antenna connection</w:t>
      </w:r>
    </w:p>
    <w:p>
      <w:pPr>
        <w:pStyle w:val="Heading2"/>
      </w:pPr>
      <w:r>
        <w:rPr>
          <w:rFonts w:ascii="Arial" w:hAnsi="Arial" w:eastAsia="Arial Unicode MS" w:cs="Arial"/>
          <w:color w:val="1E6F9F"/>
          <w:sz w:val="26"/>
        </w:rPr>
        <w:t>Type-C power cord connection</w:t>
      </w:r>
    </w:p>
    <w:p>
      <w:pPr>
        <w:pStyle w:val="ListBullet"/>
        <w:ind w:left="540" w:hanging="271"/>
      </w:pPr>
      <w:r>
        <w:rPr>
          <w:rFonts w:ascii="Arial" w:hAnsi="Arial" w:eastAsia="Arial Unicode MS" w:cs="Arial"/>
          <w:b/>
          <w:color w:val="243442"/>
          <w:sz w:val="22"/>
        </w:rPr>
        <w:t>When using POE power supply mode, the power cord does not need to be connected</w:t>
      </w:r>
    </w:p>
    <w:p>
      <w:pPr>
        <w:pStyle w:val="ListBullet"/>
        <w:ind w:left="540" w:hanging="271"/>
      </w:pPr>
      <w:r>
        <w:rPr>
          <w:rFonts w:ascii="Arial" w:hAnsi="Arial" w:eastAsia="Arial Unicode MS" w:cs="Arial"/>
          <w:color w:val="243442"/>
          <w:sz w:val="22"/>
        </w:rPr>
        <w:t>Will Type-C power cord connect to the Gateway USB interface ( Type-C interface)</w:t>
      </w:r>
    </w:p>
    <w:p>
      <w:pPr>
        <w:spacing w:before="80" w:after="40"/>
        <w:jc w:val="center"/>
      </w:pPr>
      <w:r>
        <w:drawing>
          <wp:inline xmlns:a="http://schemas.openxmlformats.org/drawingml/2006/main" xmlns:pic="http://schemas.openxmlformats.org/drawingml/2006/picture">
            <wp:extent cx="5532120" cy="2258949"/>
            <wp:docPr id="10" name="Picture 10" descr="Type-C power cord connection" title="Type-C power cord connection"/>
            <wp:cNvGraphicFramePr>
              <a:graphicFrameLocks noChangeAspect="1"/>
            </wp:cNvGraphicFramePr>
            <a:graphic>
              <a:graphicData uri="http://schemas.openxmlformats.org/drawingml/2006/picture">
                <pic:pic>
                  <pic:nvPicPr>
                    <pic:cNvPr id="0" name="4f14addad4d83fbcea4d.jpg"/>
                    <pic:cNvPicPr/>
                  </pic:nvPicPr>
                  <pic:blipFill>
                    <a:blip r:embed="rId20"/>
                    <a:stretch>
                      <a:fillRect/>
                    </a:stretch>
                  </pic:blipFill>
                  <pic:spPr>
                    <a:xfrm>
                      <a:off x="0" y="0"/>
                      <a:ext cx="5532120" cy="2258949"/>
                    </a:xfrm>
                    <a:prstGeom prst="rect"/>
                  </pic:spPr>
                </pic:pic>
              </a:graphicData>
            </a:graphic>
          </wp:inline>
        </w:drawing>
      </w:r>
    </w:p>
    <w:p>
      <w:pPr>
        <w:pStyle w:val="FigureCaption"/>
      </w:pPr>
      <w:r>
        <w:t>Figure  Type-C power cord connection</w:t>
      </w:r>
    </w:p>
    <w:p>
      <w:pPr>
        <w:pStyle w:val="Heading2"/>
      </w:pPr>
      <w:r>
        <w:rPr>
          <w:rFonts w:ascii="Arial" w:hAnsi="Arial" w:eastAsia="Arial Unicode MS" w:cs="Arial"/>
          <w:color w:val="1E6F9F"/>
          <w:sz w:val="26"/>
        </w:rPr>
        <w:t>Network cable connection</w:t>
      </w:r>
    </w:p>
    <w:p>
      <w:pPr>
        <w:pStyle w:val="ListBullet"/>
        <w:ind w:left="540" w:hanging="271"/>
      </w:pPr>
      <w:r>
        <w:rPr>
          <w:rFonts w:ascii="Arial" w:hAnsi="Arial" w:eastAsia="Arial Unicode MS" w:cs="Arial"/>
          <w:color w:val="243442"/>
          <w:sz w:val="22"/>
        </w:rPr>
        <w:t>Connect the network cable to the Gateway RJ45 interface</w:t>
      </w:r>
    </w:p>
    <w:p>
      <w:pPr>
        <w:pStyle w:val="ListBullet"/>
        <w:ind w:left="540" w:hanging="271"/>
      </w:pPr>
      <w:r>
        <w:rPr>
          <w:rFonts w:ascii="Arial" w:hAnsi="Arial" w:eastAsia="Arial Unicode MS" w:cs="Arial"/>
          <w:color w:val="243442"/>
          <w:sz w:val="22"/>
        </w:rPr>
        <w:t>This interface can accept POE power supply</w:t>
      </w:r>
    </w:p>
    <w:p>
      <w:pPr>
        <w:spacing w:before="80" w:after="40"/>
        <w:jc w:val="center"/>
      </w:pPr>
      <w:r>
        <w:drawing>
          <wp:inline xmlns:a="http://schemas.openxmlformats.org/drawingml/2006/main" xmlns:pic="http://schemas.openxmlformats.org/drawingml/2006/picture">
            <wp:extent cx="5532120" cy="2258949"/>
            <wp:docPr id="11" name="Picture 11" descr="Network cable connection" title="Network cable connection"/>
            <wp:cNvGraphicFramePr>
              <a:graphicFrameLocks noChangeAspect="1"/>
            </wp:cNvGraphicFramePr>
            <a:graphic>
              <a:graphicData uri="http://schemas.openxmlformats.org/drawingml/2006/picture">
                <pic:pic>
                  <pic:nvPicPr>
                    <pic:cNvPr id="0" name="346dd5d68b57ac1e03c4.jpg"/>
                    <pic:cNvPicPr/>
                  </pic:nvPicPr>
                  <pic:blipFill>
                    <a:blip r:embed="rId21"/>
                    <a:stretch>
                      <a:fillRect/>
                    </a:stretch>
                  </pic:blipFill>
                  <pic:spPr>
                    <a:xfrm>
                      <a:off x="0" y="0"/>
                      <a:ext cx="5532120" cy="2258949"/>
                    </a:xfrm>
                    <a:prstGeom prst="rect"/>
                  </pic:spPr>
                </pic:pic>
              </a:graphicData>
            </a:graphic>
          </wp:inline>
        </w:drawing>
      </w:r>
    </w:p>
    <w:p>
      <w:pPr>
        <w:pStyle w:val="FigureCaption"/>
      </w:pPr>
      <w:r>
        <w:t>Figure  Network cable connection</w:t>
      </w:r>
    </w:p>
    <w:p>
      <w:pPr>
        <w:pStyle w:val="Heading2"/>
      </w:pPr>
      <w:r>
        <w:rPr>
          <w:rFonts w:ascii="Arial" w:hAnsi="Arial" w:eastAsia="Arial Unicode MS" w:cs="Arial"/>
          <w:color w:val="1E6F9F"/>
          <w:sz w:val="26"/>
        </w:rPr>
        <w:t>SIM card installation</w:t>
      </w:r>
    </w:p>
    <w:p>
      <w:pPr>
        <w:pStyle w:val="ListBullet"/>
        <w:ind w:left="540" w:hanging="271"/>
      </w:pPr>
      <w:r>
        <w:rPr>
          <w:rFonts w:ascii="Arial" w:hAnsi="Arial" w:eastAsia="Arial Unicode MS" w:cs="Arial"/>
          <w:color w:val="243442"/>
          <w:sz w:val="22"/>
        </w:rPr>
        <w:t>No need to insert a SIM card when connecting the network cable.</w:t>
      </w:r>
    </w:p>
    <w:p>
      <w:pPr>
        <w:pStyle w:val="ListBullet"/>
        <w:ind w:left="540" w:hanging="271"/>
      </w:pPr>
      <w:r>
        <w:rPr>
          <w:rFonts w:ascii="Arial" w:hAnsi="Arial" w:eastAsia="Arial Unicode MS" w:cs="Arial"/>
          <w:color w:val="243442"/>
          <w:sz w:val="22"/>
        </w:rPr>
        <w:t>Insert the SIM card into the gateway SIM interface.</w:t>
      </w:r>
    </w:p>
    <w:p>
      <w:pPr>
        <w:spacing w:before="80" w:after="40"/>
        <w:jc w:val="center"/>
      </w:pPr>
      <w:r>
        <w:drawing>
          <wp:inline xmlns:a="http://schemas.openxmlformats.org/drawingml/2006/main" xmlns:pic="http://schemas.openxmlformats.org/drawingml/2006/picture">
            <wp:extent cx="5532120" cy="2258949"/>
            <wp:docPr id="12" name="Picture 12" descr="SIM card installation" title="SIM card installation"/>
            <wp:cNvGraphicFramePr>
              <a:graphicFrameLocks noChangeAspect="1"/>
            </wp:cNvGraphicFramePr>
            <a:graphic>
              <a:graphicData uri="http://schemas.openxmlformats.org/drawingml/2006/picture">
                <pic:pic>
                  <pic:nvPicPr>
                    <pic:cNvPr id="0" name="8930bc17e1c65200e7ec.jpg"/>
                    <pic:cNvPicPr/>
                  </pic:nvPicPr>
                  <pic:blipFill>
                    <a:blip r:embed="rId22"/>
                    <a:stretch>
                      <a:fillRect/>
                    </a:stretch>
                  </pic:blipFill>
                  <pic:spPr>
                    <a:xfrm>
                      <a:off x="0" y="0"/>
                      <a:ext cx="5532120" cy="2258949"/>
                    </a:xfrm>
                    <a:prstGeom prst="rect"/>
                  </pic:spPr>
                </pic:pic>
              </a:graphicData>
            </a:graphic>
          </wp:inline>
        </w:drawing>
      </w:r>
    </w:p>
    <w:p>
      <w:pPr>
        <w:pStyle w:val="FigureCaption"/>
      </w:pPr>
      <w:r>
        <w:t>Figure  SIM card installation</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 xml:space="preserve">The correct orientation for inserting the SIM card is as shown in the figure below: </w:t>
            </w:r>
            <w:r>
              <w:rPr>
                <w:rFonts w:ascii="Arial" w:hAnsi="Arial" w:eastAsia="Arial Unicode MS" w:cs="Arial"/>
                <w:b/>
                <w:color w:val="243442"/>
                <w:sz w:val="19"/>
              </w:rPr>
              <w:t>chip facing downward</w:t>
            </w:r>
            <w:r>
              <w:rPr>
                <w:rFonts w:ascii="Arial" w:hAnsi="Arial" w:eastAsia="Arial Unicode MS" w:cs="Arial"/>
                <w:color w:val="243442"/>
                <w:sz w:val="19"/>
              </w:rPr>
              <w:t xml:space="preserve">, with the </w:t>
            </w:r>
            <w:r>
              <w:rPr>
                <w:rFonts w:ascii="Arial" w:hAnsi="Arial" w:eastAsia="Arial Unicode MS" w:cs="Arial"/>
                <w:b/>
                <w:color w:val="243442"/>
                <w:sz w:val="19"/>
              </w:rPr>
              <w:t>notch in the upper-left corner</w:t>
            </w:r>
            <w:r>
              <w:rPr>
                <w:rFonts w:ascii="Arial" w:hAnsi="Arial" w:eastAsia="Arial Unicode MS" w:cs="Arial"/>
                <w:color w:val="243442"/>
                <w:sz w:val="19"/>
              </w:rPr>
              <w:t>.</w:t>
            </w:r>
          </w:p>
        </w:tc>
      </w:tr>
    </w:tbl>
    <w:p>
      <w:pPr>
        <w:spacing w:after="20"/>
      </w:pPr>
    </w:p>
    <w:p>
      <w:pPr>
        <w:spacing w:before="80" w:after="40"/>
        <w:jc w:val="center"/>
      </w:pPr>
      <w:r>
        <w:drawing>
          <wp:inline xmlns:a="http://schemas.openxmlformats.org/drawingml/2006/main" xmlns:pic="http://schemas.openxmlformats.org/drawingml/2006/picture">
            <wp:extent cx="5532120" cy="4149090"/>
            <wp:docPr id="13" name="Picture 13" descr="SIM card installation" title="SIM card installation"/>
            <wp:cNvGraphicFramePr>
              <a:graphicFrameLocks noChangeAspect="1"/>
            </wp:cNvGraphicFramePr>
            <a:graphic>
              <a:graphicData uri="http://schemas.openxmlformats.org/drawingml/2006/picture">
                <pic:pic>
                  <pic:nvPicPr>
                    <pic:cNvPr id="0" name="3cac9993378595069206.jpg"/>
                    <pic:cNvPicPr/>
                  </pic:nvPicPr>
                  <pic:blipFill>
                    <a:blip r:embed="rId23"/>
                    <a:stretch>
                      <a:fillRect/>
                    </a:stretch>
                  </pic:blipFill>
                  <pic:spPr>
                    <a:xfrm>
                      <a:off x="0" y="0"/>
                      <a:ext cx="5532120" cy="4149090"/>
                    </a:xfrm>
                    <a:prstGeom prst="rect"/>
                  </pic:spPr>
                </pic:pic>
              </a:graphicData>
            </a:graphic>
          </wp:inline>
        </w:drawing>
      </w:r>
    </w:p>
    <w:p>
      <w:pPr>
        <w:pStyle w:val="FigureCaption"/>
      </w:pPr>
      <w:r>
        <w:t>Figure  SIM card installation</w:t>
      </w:r>
    </w:p>
    <w:p>
      <w:pPr>
        <w:pStyle w:val="Heading1"/>
      </w:pPr>
      <w:r>
        <w:rPr>
          <w:rFonts w:ascii="Arial" w:hAnsi="Arial" w:eastAsia="Arial Unicode MS" w:cs="Arial"/>
          <w:color w:val="1E6F9F"/>
          <w:sz w:val="32"/>
        </w:rPr>
        <w:t>Gateway Installation</w:t>
      </w:r>
    </w:p>
    <w:p>
      <w:pPr>
        <w:pStyle w:val="Heading2"/>
      </w:pPr>
      <w:r>
        <w:rPr>
          <w:rFonts w:ascii="Arial" w:hAnsi="Arial" w:eastAsia="Arial Unicode MS" w:cs="Arial"/>
          <w:color w:val="1E6F9F"/>
          <w:sz w:val="26"/>
        </w:rPr>
        <w:t>Wall-mounted fixed</w:t>
      </w:r>
    </w:p>
    <w:p>
      <w:pPr>
        <w:pStyle w:val="ListBullet"/>
        <w:ind w:left="540" w:hanging="271"/>
      </w:pPr>
      <w:r>
        <w:rPr>
          <w:rFonts w:ascii="Arial" w:hAnsi="Arial" w:eastAsia="Arial Unicode MS" w:cs="Arial"/>
          <w:color w:val="243442"/>
          <w:sz w:val="22"/>
        </w:rPr>
        <w:t>Screw the Gateway backboard to the wall</w:t>
      </w:r>
    </w:p>
    <w:p>
      <w:pPr>
        <w:spacing w:before="80" w:after="40"/>
        <w:jc w:val="center"/>
      </w:pPr>
      <w:r>
        <w:drawing>
          <wp:inline xmlns:a="http://schemas.openxmlformats.org/drawingml/2006/main" xmlns:pic="http://schemas.openxmlformats.org/drawingml/2006/picture">
            <wp:extent cx="5532120" cy="2669247"/>
            <wp:docPr id="14" name="Picture 14" descr="Wall-mounted fixed" title="Wall-mounted fixed"/>
            <wp:cNvGraphicFramePr>
              <a:graphicFrameLocks noChangeAspect="1"/>
            </wp:cNvGraphicFramePr>
            <a:graphic>
              <a:graphicData uri="http://schemas.openxmlformats.org/drawingml/2006/picture">
                <pic:pic>
                  <pic:nvPicPr>
                    <pic:cNvPr id="0" name="04212cfd3ab815e4d6b0.jpg"/>
                    <pic:cNvPicPr/>
                  </pic:nvPicPr>
                  <pic:blipFill>
                    <a:blip r:embed="rId24"/>
                    <a:stretch>
                      <a:fillRect/>
                    </a:stretch>
                  </pic:blipFill>
                  <pic:spPr>
                    <a:xfrm>
                      <a:off x="0" y="0"/>
                      <a:ext cx="5532120" cy="2669247"/>
                    </a:xfrm>
                    <a:prstGeom prst="rect"/>
                  </pic:spPr>
                </pic:pic>
              </a:graphicData>
            </a:graphic>
          </wp:inline>
        </w:drawing>
      </w:r>
    </w:p>
    <w:p>
      <w:pPr>
        <w:pStyle w:val="FigureCaption"/>
      </w:pPr>
      <w:r>
        <w:t>Figure  Wall-mounted fixed</w:t>
      </w:r>
    </w:p>
    <w:p>
      <w:pPr>
        <w:pStyle w:val="ListBullet"/>
        <w:ind w:left="540" w:hanging="271"/>
      </w:pPr>
      <w:r>
        <w:rPr>
          <w:rFonts w:ascii="Arial" w:hAnsi="Arial" w:eastAsia="Arial Unicode MS" w:cs="Arial"/>
          <w:color w:val="243442"/>
          <w:sz w:val="22"/>
        </w:rPr>
        <w:t>Mount the gateway back hanging slot on the backboard</w:t>
      </w:r>
    </w:p>
    <w:p>
      <w:pPr>
        <w:spacing w:before="80" w:after="40"/>
        <w:jc w:val="center"/>
      </w:pPr>
      <w:r>
        <w:drawing>
          <wp:inline xmlns:a="http://schemas.openxmlformats.org/drawingml/2006/main" xmlns:pic="http://schemas.openxmlformats.org/drawingml/2006/picture">
            <wp:extent cx="5532120" cy="5243988"/>
            <wp:docPr id="15" name="Picture 15" descr="Wall-mounted fixed" title="Wall-mounted fixed"/>
            <wp:cNvGraphicFramePr>
              <a:graphicFrameLocks noChangeAspect="1"/>
            </wp:cNvGraphicFramePr>
            <a:graphic>
              <a:graphicData uri="http://schemas.openxmlformats.org/drawingml/2006/picture">
                <pic:pic>
                  <pic:nvPicPr>
                    <pic:cNvPr id="0" name="f0f353b6c1d53a15cd9e.jpg"/>
                    <pic:cNvPicPr/>
                  </pic:nvPicPr>
                  <pic:blipFill>
                    <a:blip r:embed="rId25"/>
                    <a:stretch>
                      <a:fillRect/>
                    </a:stretch>
                  </pic:blipFill>
                  <pic:spPr>
                    <a:xfrm>
                      <a:off x="0" y="0"/>
                      <a:ext cx="5532120" cy="5243988"/>
                    </a:xfrm>
                    <a:prstGeom prst="rect"/>
                  </pic:spPr>
                </pic:pic>
              </a:graphicData>
            </a:graphic>
          </wp:inline>
        </w:drawing>
      </w:r>
    </w:p>
    <w:p>
      <w:pPr>
        <w:pStyle w:val="FigureCaption"/>
      </w:pPr>
      <w:r>
        <w:t>Figure  Wall-mounted fixed</w:t>
      </w:r>
    </w:p>
    <w:p>
      <w:pPr>
        <w:pStyle w:val="Heading1"/>
      </w:pPr>
      <w:r>
        <w:rPr>
          <w:rFonts w:ascii="Arial" w:hAnsi="Arial" w:eastAsia="Arial Unicode MS" w:cs="Arial"/>
          <w:color w:val="1E6F9F"/>
          <w:sz w:val="32"/>
        </w:rPr>
        <w:t>User Guide</w:t>
      </w:r>
    </w:p>
    <w:p>
      <w:pPr>
        <w:pStyle w:val="Heading1"/>
      </w:pPr>
      <w:r>
        <w:rPr>
          <w:rFonts w:ascii="Arial" w:hAnsi="Arial" w:eastAsia="Arial Unicode MS" w:cs="Arial"/>
          <w:color w:val="1E6F9F"/>
          <w:sz w:val="32"/>
        </w:rPr>
        <w:t>Gateway Configuration</w:t>
      </w:r>
    </w:p>
    <w:p>
      <w:hyperlink r:id="rId26">
        <w:r>
          <w:rPr>
            <w:rFonts w:ascii="Arial" w:hAnsi="Arial" w:eastAsia="Arial Unicode MS"/>
            <w:color w:val="1E6F9F"/>
            <w:u w:val="single"/>
          </w:rPr>
          <w:t>AN-25100108 Gateway User Guide</w:t>
        </w:r>
      </w:hyperlink>
    </w:p>
    <w:p>
      <w:pPr>
        <w:pStyle w:val="Heading1"/>
      </w:pPr>
      <w:r>
        <w:rPr>
          <w:rFonts w:ascii="Arial" w:hAnsi="Arial" w:eastAsia="Arial Unicode MS" w:cs="Arial"/>
          <w:color w:val="1E6F9F"/>
          <w:sz w:val="32"/>
        </w:rPr>
        <w:t>Using ThinkLink</w:t>
      </w:r>
    </w:p>
    <w:p>
      <w:r>
        <w:rPr>
          <w:rFonts w:ascii="Arial" w:hAnsi="Arial" w:eastAsia="Arial Unicode MS" w:cs="Arial"/>
          <w:color w:val="243442"/>
          <w:sz w:val="22"/>
        </w:rPr>
        <w:t>\ThinkLink User Guide</w:t>
      </w:r>
    </w:p>
    <w:p>
      <w:pPr>
        <w:pStyle w:val="Heading1"/>
      </w:pPr>
      <w:r>
        <w:rPr>
          <w:rFonts w:ascii="Arial" w:hAnsi="Arial" w:eastAsia="Arial Unicode MS" w:cs="Arial"/>
          <w:color w:val="1E6F9F"/>
          <w:sz w:val="32"/>
        </w:rPr>
        <w:t>Connecting to Chirp Stack</w:t>
      </w:r>
    </w:p>
    <w:p>
      <w:hyperlink r:id="rId27">
        <w:r>
          <w:rPr>
            <w:rFonts w:ascii="Arial" w:hAnsi="Arial" w:eastAsia="Arial Unicode MS"/>
            <w:color w:val="1E6F9F"/>
            <w:u w:val="single"/>
          </w:rPr>
          <w:t>GW-AN08: Connecting to ChirpStack through Basic Station LNS (with TLS)</w:t>
        </w:r>
      </w:hyperlink>
    </w:p>
    <w:p>
      <w:pPr>
        <w:pStyle w:val="Heading1"/>
      </w:pPr>
      <w:r>
        <w:rPr>
          <w:rFonts w:ascii="Arial" w:hAnsi="Arial" w:eastAsia="Arial Unicode MS" w:cs="Arial"/>
          <w:color w:val="1E6F9F"/>
          <w:sz w:val="32"/>
        </w:rPr>
        <w:t>Connecting to TTN</w:t>
      </w:r>
    </w:p>
    <w:p>
      <w:hyperlink r:id="rId28">
        <w:r>
          <w:rPr>
            <w:rFonts w:ascii="Arial" w:hAnsi="Arial" w:eastAsia="Arial Unicode MS"/>
            <w:color w:val="1E6F9F"/>
            <w:u w:val="single"/>
          </w:rPr>
          <w:t>GW-AN09: Connecting to TTN through Basic Station</w:t>
        </w:r>
      </w:hyperlink>
    </w:p>
    <w:p>
      <w:pPr>
        <w:pStyle w:val="Heading1"/>
      </w:pPr>
      <w:r>
        <w:rPr>
          <w:rFonts w:ascii="Arial" w:hAnsi="Arial" w:eastAsia="Arial Unicode MS" w:cs="Arial"/>
          <w:color w:val="1E6F9F"/>
          <w:sz w:val="32"/>
        </w:rPr>
        <w:t>Contact Us</w:t>
      </w:r>
    </w:p>
    <w:p>
      <w:r>
        <w:rPr>
          <w:rFonts w:ascii="Arial" w:hAnsi="Arial" w:eastAsia="Arial Unicode MS" w:cs="Arial"/>
          <w:color w:val="243442"/>
          <w:sz w:val="22"/>
        </w:rPr>
        <w:t xml:space="preserve">Website: </w:t>
      </w:r>
      <w:hyperlink r:id="rId29">
        <w:r>
          <w:rPr>
            <w:rFonts w:ascii="Arial" w:hAnsi="Arial" w:eastAsia="Arial Unicode MS"/>
            <w:color w:val="1E6F9F"/>
            <w:u w:val="single"/>
          </w:rPr>
          <w:t>www.manthink.cn </w:t>
        </w:r>
      </w:hyperlink>
    </w:p>
    <w:p>
      <w:r>
        <w:rPr>
          <w:rFonts w:ascii="Arial" w:hAnsi="Arial" w:eastAsia="Arial Unicode MS" w:cs="Arial"/>
          <w:color w:val="243442"/>
          <w:sz w:val="22"/>
        </w:rPr>
        <w:t xml:space="preserve">Email: </w:t>
      </w:r>
      <w:hyperlink r:id="rId30">
        <w:r>
          <w:rPr>
            <w:rFonts w:ascii="Arial" w:hAnsi="Arial" w:eastAsia="Arial Unicode MS"/>
            <w:color w:val="1E6F9F"/>
            <w:u w:val="single"/>
          </w:rPr>
          <w:t>info@manthink.cn </w:t>
        </w:r>
      </w:hyperlink>
    </w:p>
    <w:p>
      <w:r>
        <w:rPr>
          <w:rFonts w:ascii="Arial" w:hAnsi="Arial" w:eastAsia="Arial Unicode MS" w:cs="Arial"/>
          <w:color w:val="243442"/>
          <w:sz w:val="22"/>
        </w:rPr>
        <w:t>Tel: +86 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GDI51</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jp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hyperlink" Target="./AN/an-25100108.md" TargetMode="External"/><Relationship Id="rId27" Type="http://schemas.openxmlformats.org/officeDocument/2006/relationships/hyperlink" Target="./AN/gw-an08.md" TargetMode="External"/><Relationship Id="rId28" Type="http://schemas.openxmlformats.org/officeDocument/2006/relationships/hyperlink" Target="./AN/gw-an09.md" TargetMode="External"/><Relationship Id="rId29" Type="http://schemas.openxmlformats.org/officeDocument/2006/relationships/hyperlink" Target="https://www.manthink.cn" TargetMode="External"/><Relationship Id="rId30"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GDI51 Indoor gateway userguide</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