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 w:after="680"/>
      </w:pPr>
      <w:r>
        <w:rPr>
          <w:rFonts w:ascii="Arial" w:hAnsi="Arial" w:eastAsia="Arial Unicode MS" w:cs="Arial"/>
          <w:b/>
          <w:color w:val="2CA6A4"/>
          <w:sz w:val="19"/>
        </w:rPr>
        <w:t>MANTHINK  /  INDUSTRIAL IoT</w:t>
      </w:r>
    </w:p>
    <w:p>
      <w:pPr>
        <w:spacing w:after="40"/>
      </w:pPr>
      <w:r>
        <w:rPr>
          <w:rFonts w:ascii="Arial" w:hAnsi="Arial" w:eastAsia="Arial Unicode MS" w:cs="Arial"/>
          <w:b/>
          <w:color w:val="18324A"/>
          <w:sz w:val="68"/>
        </w:rPr>
        <w:t>GDO51</w:t>
      </w:r>
    </w:p>
    <w:p>
      <w:pPr>
        <w:spacing w:after="80"/>
      </w:pPr>
      <w:r>
        <w:rPr>
          <w:rFonts w:ascii="Arial" w:hAnsi="Arial" w:eastAsia="Arial Unicode MS" w:cs="Arial"/>
          <w:b/>
          <w:color w:val="243442"/>
          <w:sz w:val="34"/>
        </w:rPr>
        <w:t>LoRaWAN Gateway</w:t>
      </w:r>
    </w:p>
    <w:p>
      <w:pPr>
        <w:spacing w:after="360"/>
      </w:pPr>
      <w:r>
        <w:rPr>
          <w:rFonts w:ascii="Arial" w:hAnsi="Arial" w:eastAsia="Arial Unicode MS" w:cs="Arial"/>
          <w:color w:val="607181"/>
          <w:sz w:val="23"/>
        </w:rPr>
        <w:t>Standardized Device Manual</w:t>
      </w:r>
    </w:p>
    <w:p>
      <w:pPr>
        <w:spacing w:before="0" w:after="320"/>
        <w:jc w:val="center"/>
      </w:pPr>
      <w:r>
        <w:drawing>
          <wp:inline xmlns:a="http://schemas.openxmlformats.org/drawingml/2006/main" xmlns:pic="http://schemas.openxmlformats.org/drawingml/2006/picture">
            <wp:extent cx="4297680" cy="4297680"/>
            <wp:docPr id="1" name="Picture 1" descr="GDO51 Outdoor gateway userguide" title="GDO51 Outdoor gateway userguide"/>
            <wp:cNvGraphicFramePr>
              <a:graphicFrameLocks noChangeAspect="1"/>
            </wp:cNvGraphicFramePr>
            <a:graphic>
              <a:graphicData uri="http://schemas.openxmlformats.org/drawingml/2006/picture">
                <pic:pic>
                  <pic:nvPicPr>
                    <pic:cNvPr id="0" name="298544eb-1a42-4376-b486-911001e10593.png"/>
                    <pic:cNvPicPr/>
                  </pic:nvPicPr>
                  <pic:blipFill>
                    <a:blip r:embed="rId11"/>
                    <a:stretch>
                      <a:fillRect/>
                    </a:stretch>
                  </pic:blipFill>
                  <pic:spPr>
                    <a:xfrm>
                      <a:off x="0" y="0"/>
                      <a:ext cx="4297680" cy="4297680"/>
                    </a:xfrm>
                    <a:prstGeom prst="rect"/>
                  </pic:spPr>
                </pic:pic>
              </a:graphicData>
            </a:graphic>
          </wp:inline>
        </w:drawing>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4680"/>
        <w:gridCol w:w="4680"/>
      </w:tblGrid>
      <w:tr>
        <w:trPr>
          <w:cantSplit/>
        </w:trPr>
        <w:tc>
          <w:tcPr>
            <w:tcW w:type="dxa" w:w="4680"/>
            <w:tcMar>
              <w:top w:w="80" w:type="dxa"/>
              <w:bottom w:w="80" w:type="dxa"/>
              <w:start w:w="120" w:type="dxa"/>
              <w:end w:w="120" w:type="dxa"/>
            </w:tcMar>
            <w:vAlign w:val="center"/>
            <w:shd w:fill="E8F1F6"/>
          </w:tcPr>
          <w:p>
            <w:pPr>
              <w:spacing w:after="0"/>
            </w:pPr>
            <w:r>
              <w:rPr>
                <w:rFonts w:ascii="Arial" w:hAnsi="Arial" w:eastAsia="Arial Unicode MS" w:cs="Arial"/>
                <w:b/>
                <w:color w:val="607181"/>
                <w:sz w:val="16"/>
              </w:rPr>
              <w:t>VERSION</w:t>
              <w:br/>
            </w:r>
            <w:r>
              <w:rPr>
                <w:rFonts w:ascii="Arial" w:hAnsi="Arial" w:eastAsia="Arial Unicode MS" w:cs="Arial"/>
                <w:b/>
                <w:color w:val="18324A"/>
                <w:sz w:val="22"/>
              </w:rPr>
              <w:t>2.01</w:t>
            </w:r>
          </w:p>
        </w:tc>
        <w:tc>
          <w:tcPr>
            <w:tcW w:type="dxa" w:w="4680"/>
            <w:tcMar>
              <w:top w:w="80" w:type="dxa"/>
              <w:bottom w:w="80" w:type="dxa"/>
              <w:start w:w="120" w:type="dxa"/>
              <w:end w:w="120" w:type="dxa"/>
            </w:tcMar>
            <w:vAlign w:val="center"/>
            <w:shd w:fill="E8F1F6"/>
          </w:tcPr>
          <w:p>
            <w:pPr>
              <w:spacing w:after="0"/>
            </w:pPr>
            <w:r>
              <w:rPr>
                <w:rFonts w:ascii="Arial" w:hAnsi="Arial" w:eastAsia="Arial Unicode MS" w:cs="Arial"/>
                <w:b/>
                <w:color w:val="607181"/>
                <w:sz w:val="16"/>
              </w:rPr>
              <w:t>DOCUMENT</w:t>
              <w:br/>
            </w:r>
            <w:r>
              <w:rPr>
                <w:rFonts w:ascii="Arial" w:hAnsi="Arial" w:eastAsia="Arial Unicode MS" w:cs="Arial"/>
                <w:b/>
                <w:color w:val="18324A"/>
                <w:sz w:val="22"/>
              </w:rPr>
              <w:t>Device Manual</w:t>
            </w:r>
          </w:p>
        </w:tc>
      </w:tr>
    </w:tbl>
    <w:p>
      <w:r>
        <w:br w:type="page"/>
      </w:r>
    </w:p>
    <w:p>
      <w:pPr>
        <w:pStyle w:val="Heading1"/>
      </w:pPr>
      <w:r>
        <w:rPr>
          <w:rFonts w:ascii="Arial" w:hAnsi="Arial" w:eastAsia="Arial Unicode MS" w:cs="Arial"/>
          <w:color w:val="1E6F9F"/>
          <w:sz w:val="32"/>
        </w:rPr>
        <w:t>Product Description</w:t>
      </w:r>
    </w:p>
    <w:p>
      <w:r>
        <w:rPr>
          <w:rFonts w:ascii="Arial" w:hAnsi="Arial" w:eastAsia="Arial Unicode MS" w:cs="Arial"/>
          <w:color w:val="243442"/>
          <w:sz w:val="22"/>
        </w:rPr>
        <w:t>GDO51 is an outdoor multi-channel high-performance gateway designed by ManThink for LoRaWAN systems. It is not only suitable for the construction of various low-power networks such as cities, factories, and parks, but also suitable for data collection and transmission in harsh environments such as deserts, grasslands, and Gobi. Due to its strong processing power and flexible secondary development environment, it can also play an important role in the next generation of technology waves such as edge computing, AI, and big data.</w:t>
      </w:r>
    </w:p>
    <w:p>
      <w:pPr>
        <w:pStyle w:val="Heading1"/>
      </w:pPr>
      <w:r>
        <w:rPr>
          <w:rFonts w:ascii="Arial" w:hAnsi="Arial" w:eastAsia="Arial Unicode MS" w:cs="Arial"/>
          <w:color w:val="1E6F9F"/>
          <w:sz w:val="32"/>
        </w:rPr>
        <w:t>Main features</w:t>
      </w:r>
    </w:p>
    <w:p>
      <w:pPr>
        <w:pStyle w:val="ListBullet"/>
        <w:ind w:left="540" w:hanging="271"/>
      </w:pPr>
      <w:r>
        <w:rPr>
          <w:rFonts w:ascii="Arial" w:hAnsi="Arial" w:eastAsia="Arial Unicode MS" w:cs="Arial"/>
          <w:color w:val="243442"/>
          <w:sz w:val="22"/>
        </w:rPr>
        <w:t>Supports built-in TKL (including LoRaWAN NS and IoT platform)</w:t>
      </w:r>
    </w:p>
    <w:p>
      <w:pPr>
        <w:pStyle w:val="ListBullet"/>
        <w:ind w:left="540" w:hanging="271"/>
      </w:pPr>
      <w:r>
        <w:rPr>
          <w:rFonts w:ascii="Arial" w:hAnsi="Arial" w:eastAsia="Arial Unicode MS" w:cs="Arial"/>
          <w:color w:val="243442"/>
          <w:sz w:val="22"/>
        </w:rPr>
        <w:t>Supports historical data storage</w:t>
      </w:r>
    </w:p>
    <w:p>
      <w:pPr>
        <w:pStyle w:val="ListBullet"/>
        <w:ind w:left="540" w:hanging="271"/>
      </w:pPr>
      <w:r>
        <w:rPr>
          <w:rFonts w:ascii="Arial" w:hAnsi="Arial" w:eastAsia="Arial Unicode MS" w:cs="Arial"/>
          <w:color w:val="243442"/>
          <w:sz w:val="22"/>
        </w:rPr>
        <w:t>Supports Thing Model</w:t>
      </w:r>
    </w:p>
    <w:p>
      <w:pPr>
        <w:pStyle w:val="ListBullet"/>
        <w:ind w:left="540" w:hanging="271"/>
      </w:pPr>
      <w:r>
        <w:rPr>
          <w:rFonts w:ascii="Arial" w:hAnsi="Arial" w:eastAsia="Arial Unicode MS" w:cs="Arial"/>
          <w:color w:val="243442"/>
          <w:sz w:val="22"/>
        </w:rPr>
        <w:t>Supports Dashboard</w:t>
      </w:r>
    </w:p>
    <w:p>
      <w:pPr>
        <w:pStyle w:val="ListBullet"/>
        <w:ind w:left="540" w:hanging="271"/>
      </w:pPr>
      <w:r>
        <w:rPr>
          <w:rFonts w:ascii="Arial" w:hAnsi="Arial" w:eastAsia="Arial Unicode MS" w:cs="Arial"/>
          <w:color w:val="243442"/>
          <w:sz w:val="22"/>
        </w:rPr>
        <w:t>IP67 protection level</w:t>
      </w:r>
    </w:p>
    <w:p>
      <w:pPr>
        <w:pStyle w:val="ListBullet"/>
        <w:ind w:left="540" w:hanging="271"/>
      </w:pPr>
      <w:r>
        <w:rPr>
          <w:rFonts w:ascii="Arial" w:hAnsi="Arial" w:eastAsia="Arial Unicode MS" w:cs="Arial"/>
          <w:color w:val="243442"/>
          <w:sz w:val="22"/>
        </w:rPr>
        <w:t>Support POE, Type-C power supply</w:t>
      </w:r>
    </w:p>
    <w:p>
      <w:pPr>
        <w:pStyle w:val="ListBullet"/>
        <w:ind w:left="540" w:hanging="271"/>
      </w:pPr>
      <w:r>
        <w:rPr>
          <w:rFonts w:ascii="Arial" w:hAnsi="Arial" w:eastAsia="Arial Unicode MS" w:cs="Arial"/>
          <w:color w:val="243442"/>
          <w:sz w:val="22"/>
        </w:rPr>
        <w:t>Support 4G, WIFI, Ethernet</w:t>
      </w:r>
    </w:p>
    <w:p>
      <w:pPr>
        <w:pStyle w:val="ListBullet"/>
        <w:ind w:left="540" w:hanging="271"/>
      </w:pPr>
      <w:r>
        <w:rPr>
          <w:rFonts w:ascii="Arial" w:hAnsi="Arial" w:eastAsia="Arial Unicode MS" w:cs="Arial"/>
          <w:color w:val="243442"/>
          <w:sz w:val="22"/>
        </w:rPr>
        <w:t>8 frequency bands (maximum support 16 frequency points)</w:t>
      </w:r>
    </w:p>
    <w:p>
      <w:pPr>
        <w:pStyle w:val="ListBullet"/>
        <w:ind w:left="540" w:hanging="271"/>
      </w:pPr>
      <w:r>
        <w:rPr>
          <w:rFonts w:ascii="Arial" w:hAnsi="Arial" w:eastAsia="Arial Unicode MS" w:cs="Arial"/>
          <w:color w:val="243442"/>
          <w:sz w:val="22"/>
        </w:rPr>
        <w:t>maxium support 32(default 16) demodulators capable of processing 32 packets simultaneously</w:t>
      </w:r>
    </w:p>
    <w:p>
      <w:r>
        <w:rPr>
          <w:rFonts w:ascii="Arial" w:hAnsi="Arial" w:eastAsia="Arial Unicode MS" w:cs="Arial"/>
          <w:color w:val="243442"/>
          <w:sz w:val="22"/>
        </w:rPr>
        <w:t>(16 × SF5-SF12 LoRa®demodulators; 16 × SF5-SF10 LoRa®demodulators)</w:t>
      </w:r>
    </w:p>
    <w:p>
      <w:pPr>
        <w:pStyle w:val="ListBullet"/>
        <w:ind w:left="540" w:hanging="271"/>
      </w:pPr>
      <w:r>
        <w:rPr>
          <w:rFonts w:ascii="Arial" w:hAnsi="Arial" w:eastAsia="Arial Unicode MS" w:cs="Arial"/>
          <w:color w:val="243442"/>
          <w:sz w:val="22"/>
        </w:rPr>
        <w:t>maxium 130 (default 65) channels (each channel configuration includes distinct SF, BW, and frequency points; BW = 125 kHz, totaling 65 channels)</w:t>
      </w:r>
    </w:p>
    <w:p>
      <w:pPr>
        <w:pStyle w:val="ListBullet"/>
        <w:ind w:left="540" w:hanging="271"/>
      </w:pPr>
      <w:r>
        <w:rPr>
          <w:rFonts w:ascii="Arial" w:hAnsi="Arial" w:eastAsia="Arial Unicode MS" w:cs="Arial"/>
          <w:color w:val="243442"/>
          <w:sz w:val="22"/>
        </w:rPr>
        <w:t>Receiver sensitivity: -141 dBm (SF = 12, BW = 125 kHz)</w:t>
      </w:r>
    </w:p>
    <w:p>
      <w:pPr>
        <w:pStyle w:val="ListBullet"/>
        <w:ind w:left="540" w:hanging="271"/>
      </w:pPr>
      <w:r>
        <w:rPr>
          <w:rFonts w:ascii="Arial" w:hAnsi="Arial" w:eastAsia="Arial Unicode MS" w:cs="Arial"/>
          <w:color w:val="243442"/>
          <w:sz w:val="22"/>
        </w:rPr>
        <w:t>Maximum RF transmit power: 22 dBm</w:t>
      </w:r>
    </w:p>
    <w:p>
      <w:pPr>
        <w:pStyle w:val="ListBullet"/>
        <w:ind w:left="540" w:hanging="271"/>
      </w:pPr>
      <w:r>
        <w:rPr>
          <w:rFonts w:ascii="Arial" w:hAnsi="Arial" w:eastAsia="Arial Unicode MS" w:cs="Arial"/>
          <w:color w:val="243442"/>
          <w:sz w:val="22"/>
        </w:rPr>
        <w:t>Support US902, AU915, AS923, EU868, EU433, CN470 LoRaWAN standard</w:t>
      </w:r>
    </w:p>
    <w:p>
      <w:pPr>
        <w:pStyle w:val="ListBullet"/>
        <w:ind w:left="540" w:hanging="271"/>
      </w:pPr>
      <w:r>
        <w:rPr>
          <w:rFonts w:ascii="Arial" w:hAnsi="Arial" w:eastAsia="Arial Unicode MS" w:cs="Arial"/>
          <w:color w:val="243442"/>
          <w:sz w:val="22"/>
        </w:rPr>
        <w:t>External SIM card and debugging interface for easy maintenance and repair</w:t>
      </w:r>
    </w:p>
    <w:p>
      <w:pPr>
        <w:pStyle w:val="ListBullet"/>
        <w:ind w:left="540" w:hanging="271"/>
      </w:pPr>
      <w:r>
        <w:rPr>
          <w:rFonts w:ascii="Arial" w:hAnsi="Arial" w:eastAsia="Arial Unicode MS" w:cs="Arial"/>
          <w:color w:val="243442"/>
          <w:sz w:val="22"/>
        </w:rPr>
        <w:t>Seamless connection to LoRaWAN netservers such as TTN, ChirpStack, and Basicstaion</w:t>
      </w:r>
    </w:p>
    <w:p>
      <w:pPr>
        <w:pStyle w:val="ListBullet"/>
        <w:ind w:left="540" w:hanging="271"/>
      </w:pPr>
      <w:r>
        <w:rPr>
          <w:rFonts w:ascii="Arial" w:hAnsi="Arial" w:eastAsia="Arial Unicode MS" w:cs="Arial"/>
          <w:color w:val="243442"/>
          <w:sz w:val="22"/>
        </w:rPr>
        <w:t>Supports remote maintenance and upgrades</w:t>
      </w:r>
    </w:p>
    <w:p>
      <w:pPr>
        <w:pStyle w:val="ListBullet"/>
        <w:ind w:left="540" w:hanging="271"/>
      </w:pPr>
      <w:r>
        <w:rPr>
          <w:rFonts w:ascii="Arial" w:hAnsi="Arial" w:eastAsia="Arial Unicode MS" w:cs="Arial"/>
          <w:color w:val="243442"/>
          <w:sz w:val="22"/>
        </w:rPr>
        <w:t>Web-based visualization and friendly configuration</w:t>
      </w:r>
    </w:p>
    <w:p>
      <w:pPr>
        <w:pStyle w:val="Heading1"/>
      </w:pPr>
      <w:r>
        <w:rPr>
          <w:rFonts w:ascii="Arial" w:hAnsi="Arial" w:eastAsia="Arial Unicode MS" w:cs="Arial"/>
          <w:color w:val="1E6F9F"/>
          <w:sz w:val="32"/>
        </w:rPr>
        <w:t>Product Parameters</w:t>
      </w:r>
    </w:p>
    <w:p>
      <w:pPr>
        <w:pStyle w:val="Heading1"/>
      </w:pPr>
      <w:r>
        <w:rPr>
          <w:rFonts w:ascii="Arial" w:hAnsi="Arial" w:eastAsia="Arial Unicode MS" w:cs="Arial"/>
          <w:color w:val="1E6F9F"/>
          <w:sz w:val="32"/>
        </w:rPr>
        <w:t>Electrical parameters</w:t>
      </w:r>
    </w:p>
    <w:tbl>
      <w:tblPr>
        <w:tblStyle w:val="TableGrid"/>
        <w:tblW w:type="dxa" w:w="9360"/>
        <w:jc w:val="left"/>
        <w:tblLayout w:type="fixed"/>
        <w:tblLook w:firstColumn="1" w:firstRow="1" w:lastColumn="0" w:lastRow="0" w:noHBand="0" w:noVBand="1" w:val="04A0"/>
        <w:tblInd w:w="120" w:type="dxa"/>
      </w:tblPr>
      <w:tblGrid>
        <w:gridCol w:w="2000"/>
        <w:gridCol w:w="2250"/>
        <w:gridCol w:w="5110"/>
      </w:tblGrid>
      <w:tr>
        <w:trPr>
          <w:cantSplit/>
          <w:tblHeader w:val="true"/>
        </w:trPr>
        <w:tc>
          <w:tcPr>
            <w:tcW w:type="dxa" w:w="20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Category</w:t>
            </w:r>
          </w:p>
        </w:tc>
        <w:tc>
          <w:tcPr>
            <w:tcW w:type="dxa" w:w="22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Parameter</w:t>
            </w:r>
          </w:p>
        </w:tc>
        <w:tc>
          <w:tcPr>
            <w:tcW w:type="dxa" w:w="511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Specification</w:t>
            </w:r>
          </w:p>
        </w:tc>
      </w:tr>
      <w:tr>
        <w:trPr>
          <w:cantSplit/>
        </w:trPr>
        <w:tc>
          <w:tcPr>
            <w:tcW w:type="dxa" w:w="9360"/>
            <w:gridSpan w:val="3"/>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COMPUTE AND STORAGE</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SOC</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LS1012A 64-bit ARM Cortex-A53 800MHz 2W</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Memory type/rate</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Support DDR3L 1066 MHz</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Memory capacity</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Memory:512MB</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Storage</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8GB EMMC</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000"/>
        <w:gridCol w:w="2250"/>
        <w:gridCol w:w="5110"/>
      </w:tblGrid>
      <w:tr>
        <w:trPr>
          <w:cantSplit/>
          <w:tblHeader w:val="true"/>
        </w:trPr>
        <w:tc>
          <w:tcPr>
            <w:tcW w:type="dxa" w:w="20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Category</w:t>
            </w:r>
          </w:p>
        </w:tc>
        <w:tc>
          <w:tcPr>
            <w:tcW w:type="dxa" w:w="22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Parameter</w:t>
            </w:r>
          </w:p>
        </w:tc>
        <w:tc>
          <w:tcPr>
            <w:tcW w:type="dxa" w:w="511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Specification</w:t>
            </w:r>
          </w:p>
        </w:tc>
      </w:tr>
      <w:tr>
        <w:trPr>
          <w:cantSplit/>
        </w:trPr>
        <w:tc>
          <w:tcPr>
            <w:tcW w:type="dxa" w:w="9360"/>
            <w:gridSpan w:val="3"/>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SOFTWARE</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Platform</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Built-in NS and IoT platform (with integrated TKL)</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Protocol/platform support</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ThinkLink, ChirpStack, TTN, Basic Station, and GWMP protocols</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Databases</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PostgreSQL and Redis</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Historical data</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historical data storage</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Leaf mode</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Leaf mode</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Thing Model</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Thing Model</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Application data parsing</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application data parsing</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Visualization</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Dashboard</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000"/>
        <w:gridCol w:w="2250"/>
        <w:gridCol w:w="5110"/>
      </w:tblGrid>
      <w:tr>
        <w:trPr>
          <w:cantSplit/>
          <w:tblHeader w:val="true"/>
        </w:trPr>
        <w:tc>
          <w:tcPr>
            <w:tcW w:type="dxa" w:w="20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Category</w:t>
            </w:r>
          </w:p>
        </w:tc>
        <w:tc>
          <w:tcPr>
            <w:tcW w:type="dxa" w:w="22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Parameter</w:t>
            </w:r>
          </w:p>
        </w:tc>
        <w:tc>
          <w:tcPr>
            <w:tcW w:type="dxa" w:w="511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Specification</w:t>
            </w:r>
          </w:p>
        </w:tc>
      </w:tr>
      <w:tr>
        <w:trPr>
          <w:cantSplit/>
        </w:trPr>
        <w:tc>
          <w:tcPr>
            <w:tcW w:type="dxa" w:w="9360"/>
            <w:gridSpan w:val="3"/>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LORA</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Operating frequency bands</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CN470: 470–510 MHz</w:t>
            </w:r>
            <w:r>
              <w:br/>
            </w:r>
            <w:r>
              <w:rPr>
                <w:rFonts w:ascii="Arial" w:hAnsi="Arial" w:eastAsia="Arial Unicode MS" w:cs="Arial"/>
                <w:color w:val="243442"/>
                <w:sz w:val="18"/>
              </w:rPr>
              <w:t>EU868: 863–870 MHz</w:t>
            </w:r>
            <w:r>
              <w:br/>
            </w:r>
            <w:r>
              <w:rPr>
                <w:rFonts w:ascii="Arial" w:hAnsi="Arial" w:eastAsia="Arial Unicode MS" w:cs="Arial"/>
                <w:color w:val="243442"/>
                <w:sz w:val="18"/>
              </w:rPr>
              <w:t>EU433: 433–434 MHz</w:t>
            </w:r>
            <w:r>
              <w:br/>
            </w:r>
            <w:r>
              <w:rPr>
                <w:rFonts w:ascii="Arial" w:hAnsi="Arial" w:eastAsia="Arial Unicode MS" w:cs="Arial"/>
                <w:color w:val="243442"/>
                <w:sz w:val="18"/>
              </w:rPr>
              <w:t>AS923: 920–928 MHz</w:t>
            </w:r>
            <w:r>
              <w:br/>
            </w:r>
            <w:r>
              <w:rPr>
                <w:rFonts w:ascii="Arial" w:hAnsi="Arial" w:eastAsia="Arial Unicode MS" w:cs="Arial"/>
                <w:color w:val="243442"/>
                <w:sz w:val="18"/>
              </w:rPr>
              <w:t>US902: 902–928 MHz</w:t>
            </w:r>
            <w:r>
              <w:br/>
            </w:r>
            <w:r>
              <w:rPr>
                <w:rFonts w:ascii="Arial" w:hAnsi="Arial" w:eastAsia="Arial Unicode MS" w:cs="Arial"/>
                <w:color w:val="243442"/>
                <w:sz w:val="18"/>
              </w:rPr>
              <w:t>AU915: 915–928 MHz</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Communication rate</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292bps to 15.625kbps</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Spreading factors</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supports SF5 to SF12</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Transmit power</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22dBm (Max)</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Receiver sensitivity</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-141 dBm (SF = 12, BW = 125 kHz)</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Antenna type</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Omnidirectional</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Frequency points</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8 (maximum 16)(BW = 125 kHz)</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Demodulators</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16 (maximum 32)</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Concurrent packets</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16 (maximum 32) packets simultaneously</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Demodulator composition</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8(maximum 16) × SF5-SF12 LoRa®demodulators; 8 (maximum 16) × SF5-SF10 LoRa®demodulators</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Channels</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65(maximum 130)</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Channel definition/note</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each channel is defined by a unique combination of SF, BW, and frequency point; BW = 125 kHz, totaling 65 channels</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Operating mode</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Half-duplex</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Single-channel bandwidth</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125KHz or higher</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000"/>
        <w:gridCol w:w="2250"/>
        <w:gridCol w:w="5110"/>
      </w:tblGrid>
      <w:tr>
        <w:trPr>
          <w:cantSplit/>
          <w:tblHeader w:val="true"/>
        </w:trPr>
        <w:tc>
          <w:tcPr>
            <w:tcW w:type="dxa" w:w="20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Category</w:t>
            </w:r>
          </w:p>
        </w:tc>
        <w:tc>
          <w:tcPr>
            <w:tcW w:type="dxa" w:w="22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Parameter</w:t>
            </w:r>
          </w:p>
        </w:tc>
        <w:tc>
          <w:tcPr>
            <w:tcW w:type="dxa" w:w="511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Specification</w:t>
            </w:r>
          </w:p>
        </w:tc>
      </w:tr>
      <w:tr>
        <w:trPr>
          <w:cantSplit/>
        </w:trPr>
        <w:tc>
          <w:tcPr>
            <w:tcW w:type="dxa" w:w="9360"/>
            <w:gridSpan w:val="3"/>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NETWORK AND BACKHAUL</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Ethernet</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1000M/100M</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4G uplink</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The gateway uses CAT1 module for 4G uplink by default</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LTE-FDD bands</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B1/3/5/8</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LTE-TDD bands</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B34/38/39/40/41</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4G deployment note</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If the operator's frequency band in the planned deployment area is not within the above, please contact ManThink technical personnel to replace the appropriate 4G module.</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000"/>
        <w:gridCol w:w="2250"/>
        <w:gridCol w:w="5110"/>
      </w:tblGrid>
      <w:tr>
        <w:trPr>
          <w:cantSplit/>
          <w:tblHeader w:val="true"/>
        </w:trPr>
        <w:tc>
          <w:tcPr>
            <w:tcW w:type="dxa" w:w="20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Category</w:t>
            </w:r>
          </w:p>
        </w:tc>
        <w:tc>
          <w:tcPr>
            <w:tcW w:type="dxa" w:w="22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Parameter</w:t>
            </w:r>
          </w:p>
        </w:tc>
        <w:tc>
          <w:tcPr>
            <w:tcW w:type="dxa" w:w="511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Specification</w:t>
            </w:r>
          </w:p>
        </w:tc>
      </w:tr>
      <w:tr>
        <w:trPr>
          <w:cantSplit/>
        </w:trPr>
        <w:tc>
          <w:tcPr>
            <w:tcW w:type="dxa" w:w="9360"/>
            <w:gridSpan w:val="3"/>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PORTS AND TIMING</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USB Type-C configuration</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USB-TypeC</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Ethernet configuration</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Ethernet</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Wi-Fi configuration</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WiFi</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SIM card interface</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nano SIM external interface (no need to open the cover for replacement)</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Timing</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GPS</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000"/>
        <w:gridCol w:w="2250"/>
        <w:gridCol w:w="5110"/>
      </w:tblGrid>
      <w:tr>
        <w:trPr>
          <w:cantSplit/>
          <w:tblHeader w:val="true"/>
        </w:trPr>
        <w:tc>
          <w:tcPr>
            <w:tcW w:type="dxa" w:w="20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Category</w:t>
            </w:r>
          </w:p>
        </w:tc>
        <w:tc>
          <w:tcPr>
            <w:tcW w:type="dxa" w:w="22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Parameter</w:t>
            </w:r>
          </w:p>
        </w:tc>
        <w:tc>
          <w:tcPr>
            <w:tcW w:type="dxa" w:w="511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Specification</w:t>
            </w:r>
          </w:p>
        </w:tc>
      </w:tr>
      <w:tr>
        <w:trPr>
          <w:cantSplit/>
        </w:trPr>
        <w:tc>
          <w:tcPr>
            <w:tcW w:type="dxa" w:w="9360"/>
            <w:gridSpan w:val="3"/>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POWER</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Power supply</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POE(48V)</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Power consumption</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5W</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000"/>
        <w:gridCol w:w="2250"/>
        <w:gridCol w:w="5110"/>
      </w:tblGrid>
      <w:tr>
        <w:trPr>
          <w:cantSplit/>
          <w:tblHeader w:val="true"/>
        </w:trPr>
        <w:tc>
          <w:tcPr>
            <w:tcW w:type="dxa" w:w="20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Category</w:t>
            </w:r>
          </w:p>
        </w:tc>
        <w:tc>
          <w:tcPr>
            <w:tcW w:type="dxa" w:w="22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Parameter</w:t>
            </w:r>
          </w:p>
        </w:tc>
        <w:tc>
          <w:tcPr>
            <w:tcW w:type="dxa" w:w="511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Specification</w:t>
            </w:r>
          </w:p>
        </w:tc>
      </w:tr>
      <w:tr>
        <w:trPr>
          <w:cantSplit/>
        </w:trPr>
        <w:tc>
          <w:tcPr>
            <w:tcW w:type="dxa" w:w="9360"/>
            <w:gridSpan w:val="3"/>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ENVIRONMENT AND ENCLOSURE</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Operating temperature</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-40℃～70℃</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Operating humidity</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0%～95%RH</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Water and dust resistance</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IP67</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Weight</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1.2KG</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Dimensions</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164x124x50mm</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Installation method</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Pole or wall mounting</w:t>
            </w:r>
          </w:p>
        </w:tc>
      </w:tr>
    </w:tbl>
    <w:p>
      <w:pPr>
        <w:spacing w:after="40"/>
      </w:pPr>
    </w:p>
    <w:p>
      <w:pPr>
        <w:pStyle w:val="Heading1"/>
      </w:pPr>
      <w:r>
        <w:rPr>
          <w:rFonts w:ascii="Arial" w:hAnsi="Arial" w:eastAsia="Arial Unicode MS" w:cs="Arial"/>
          <w:color w:val="1E6F9F"/>
          <w:sz w:val="32"/>
        </w:rPr>
        <w:t>Accessories List</w:t>
      </w:r>
    </w:p>
    <w:p>
      <w:pPr>
        <w:spacing w:before="80" w:after="40"/>
        <w:jc w:val="center"/>
      </w:pPr>
      <w:r>
        <w:drawing>
          <wp:inline xmlns:a="http://schemas.openxmlformats.org/drawingml/2006/main" xmlns:pic="http://schemas.openxmlformats.org/drawingml/2006/picture">
            <wp:extent cx="5532120" cy="3405611"/>
            <wp:docPr id="2" name="Picture 2" descr="Accessories List" title="Accessories List"/>
            <wp:cNvGraphicFramePr>
              <a:graphicFrameLocks noChangeAspect="1"/>
            </wp:cNvGraphicFramePr>
            <a:graphic>
              <a:graphicData uri="http://schemas.openxmlformats.org/drawingml/2006/picture">
                <pic:pic>
                  <pic:nvPicPr>
                    <pic:cNvPr id="0" name="1212f533-901e-4a71-907a-fb50cd393c80.png"/>
                    <pic:cNvPicPr/>
                  </pic:nvPicPr>
                  <pic:blipFill>
                    <a:blip r:embed="rId12"/>
                    <a:stretch>
                      <a:fillRect/>
                    </a:stretch>
                  </pic:blipFill>
                  <pic:spPr>
                    <a:xfrm>
                      <a:off x="0" y="0"/>
                      <a:ext cx="5532120" cy="3405611"/>
                    </a:xfrm>
                    <a:prstGeom prst="rect"/>
                  </pic:spPr>
                </pic:pic>
              </a:graphicData>
            </a:graphic>
          </wp:inline>
        </w:drawing>
      </w:r>
    </w:p>
    <w:p>
      <w:pPr>
        <w:pStyle w:val="FigureCaption"/>
      </w:pPr>
      <w:r>
        <w:t>Figure  Accessories List</w:t>
      </w:r>
    </w:p>
    <w:p>
      <w:pPr>
        <w:pStyle w:val="Heading1"/>
      </w:pPr>
      <w:r>
        <w:rPr>
          <w:rFonts w:ascii="Arial" w:hAnsi="Arial" w:eastAsia="Arial Unicode MS" w:cs="Arial"/>
          <w:color w:val="1E6F9F"/>
          <w:sz w:val="32"/>
        </w:rPr>
        <w:t>Product Dimensions</w:t>
      </w:r>
    </w:p>
    <w:p>
      <w:pPr>
        <w:spacing w:before="80" w:after="40"/>
        <w:jc w:val="center"/>
      </w:pPr>
      <w:r>
        <w:drawing>
          <wp:inline xmlns:a="http://schemas.openxmlformats.org/drawingml/2006/main" xmlns:pic="http://schemas.openxmlformats.org/drawingml/2006/picture">
            <wp:extent cx="5532120" cy="2600096"/>
            <wp:docPr id="3" name="Picture 3" descr="Product Dimensions" title="Product Dimensions"/>
            <wp:cNvGraphicFramePr>
              <a:graphicFrameLocks noChangeAspect="1"/>
            </wp:cNvGraphicFramePr>
            <a:graphic>
              <a:graphicData uri="http://schemas.openxmlformats.org/drawingml/2006/picture">
                <pic:pic>
                  <pic:nvPicPr>
                    <pic:cNvPr id="0" name="ba186552d83b4691f80b.jpg"/>
                    <pic:cNvPicPr/>
                  </pic:nvPicPr>
                  <pic:blipFill>
                    <a:blip r:embed="rId13"/>
                    <a:stretch>
                      <a:fillRect/>
                    </a:stretch>
                  </pic:blipFill>
                  <pic:spPr>
                    <a:xfrm>
                      <a:off x="0" y="0"/>
                      <a:ext cx="5532120" cy="2600096"/>
                    </a:xfrm>
                    <a:prstGeom prst="rect"/>
                  </pic:spPr>
                </pic:pic>
              </a:graphicData>
            </a:graphic>
          </wp:inline>
        </w:drawing>
      </w:r>
    </w:p>
    <w:p>
      <w:pPr>
        <w:pStyle w:val="FigureCaption"/>
      </w:pPr>
      <w:r>
        <w:t>Figure  Product Dimensions</w:t>
      </w:r>
    </w:p>
    <w:p>
      <w:pPr>
        <w:pStyle w:val="Heading1"/>
      </w:pPr>
      <w:r>
        <w:rPr>
          <w:rFonts w:ascii="Arial" w:hAnsi="Arial" w:eastAsia="Arial Unicode MS" w:cs="Arial"/>
          <w:color w:val="1E6F9F"/>
          <w:sz w:val="32"/>
        </w:rPr>
        <w:t>Interface Description</w:t>
      </w: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Interface Name</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Description</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RF</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LoRa  Antenna Interface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WIFI</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WIFI  Antenna Interface</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POE</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POE  Power Interface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SIM</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SIM Card Slot</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4G</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4G  Antenna Interface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GPS</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GPS  Antenna Interface</w:t>
            </w:r>
          </w:p>
        </w:tc>
      </w:tr>
    </w:tbl>
    <w:p>
      <w:pPr>
        <w:spacing w:after="40"/>
      </w:pPr>
    </w:p>
    <w:p>
      <w:pPr>
        <w:pStyle w:val="Heading1"/>
      </w:pPr>
      <w:r>
        <w:rPr>
          <w:rFonts w:ascii="Arial" w:hAnsi="Arial" w:eastAsia="Arial Unicode MS" w:cs="Arial"/>
          <w:color w:val="1E6F9F"/>
          <w:sz w:val="32"/>
        </w:rPr>
        <w:t>Indicator Light Description</w:t>
      </w:r>
    </w:p>
    <w:tbl>
      <w:tblPr>
        <w:tblStyle w:val="TableGrid"/>
        <w:tblW w:type="dxa" w:w="9360"/>
        <w:jc w:val="left"/>
        <w:tblLayout w:type="fixed"/>
        <w:tblLook w:firstColumn="1" w:firstRow="1" w:lastColumn="0" w:lastRow="0" w:noHBand="0" w:noVBand="1" w:val="04A0"/>
        <w:tblInd w:w="120" w:type="dxa"/>
      </w:tblPr>
      <w:tblGrid>
        <w:gridCol w:w="2000"/>
        <w:gridCol w:w="2250"/>
        <w:gridCol w:w="5110"/>
      </w:tblGrid>
      <w:tr>
        <w:trPr>
          <w:cantSplit/>
          <w:tblHeader w:val="true"/>
        </w:trPr>
        <w:tc>
          <w:tcPr>
            <w:tcW w:type="dxa" w:w="20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Indicator</w:t>
            </w:r>
          </w:p>
        </w:tc>
        <w:tc>
          <w:tcPr>
            <w:tcW w:type="dxa" w:w="22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Color / network</w:t>
            </w:r>
          </w:p>
        </w:tc>
        <w:tc>
          <w:tcPr>
            <w:tcW w:type="dxa" w:w="511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Light states and meanings</w:t>
            </w:r>
          </w:p>
        </w:tc>
      </w:tr>
      <w:tr>
        <w:trPr>
          <w:cantSplit/>
        </w:trPr>
        <w:tc>
          <w:tcPr>
            <w:tcW w:type="dxa" w:w="20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 xml:space="preserve">Running indicator </w:t>
            </w:r>
            <w:r>
              <w:drawing>
                <wp:inline xmlns:a="http://schemas.openxmlformats.org/drawingml/2006/main" xmlns:pic="http://schemas.openxmlformats.org/drawingml/2006/picture">
                  <wp:extent cx="201168" cy="187051"/>
                  <wp:docPr id="4" name="Picture 4" descr="Indicator Light Description"/>
                  <wp:cNvGraphicFramePr>
                    <a:graphicFrameLocks noChangeAspect="1"/>
                  </wp:cNvGraphicFramePr>
                  <a:graphic>
                    <a:graphicData uri="http://schemas.openxmlformats.org/drawingml/2006/picture">
                      <pic:pic>
                        <pic:nvPicPr>
                          <pic:cNvPr id="0" name="f832b7f0-42e2-4fc7-8b0c-a1419e26f75b.png"/>
                          <pic:cNvPicPr/>
                        </pic:nvPicPr>
                        <pic:blipFill>
                          <a:blip r:embed="rId14"/>
                          <a:stretch>
                            <a:fillRect/>
                          </a:stretch>
                        </pic:blipFill>
                        <pic:spPr>
                          <a:xfrm>
                            <a:off x="0" y="0"/>
                            <a:ext cx="201168" cy="187051"/>
                          </a:xfrm>
                          <a:prstGeom prst="rect"/>
                        </pic:spPr>
                      </pic:pic>
                    </a:graphicData>
                  </a:graphic>
                </wp:inline>
              </w:drawing>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b/>
                <w:color w:val="243442"/>
                <w:sz w:val="18"/>
              </w:rPr>
              <w:t>Steady on:</w:t>
            </w:r>
            <w:r>
              <w:rPr>
                <w:rFonts w:ascii="Arial" w:hAnsi="Arial" w:eastAsia="Arial Unicode MS" w:cs="Arial"/>
                <w:color w:val="243442"/>
                <w:sz w:val="18"/>
              </w:rPr>
              <w:t xml:space="preserve"> The system is starting.</w:t>
            </w:r>
            <w:r>
              <w:br/>
            </w:r>
            <w:r>
              <w:rPr>
                <w:rFonts w:ascii="Arial" w:hAnsi="Arial" w:eastAsia="Arial Unicode MS" w:cs="Arial"/>
                <w:b/>
                <w:color w:val="243442"/>
                <w:sz w:val="18"/>
              </w:rPr>
              <w:t>Off:</w:t>
            </w:r>
            <w:r>
              <w:rPr>
                <w:rFonts w:ascii="Arial" w:hAnsi="Arial" w:eastAsia="Arial Unicode MS" w:cs="Arial"/>
                <w:color w:val="243442"/>
                <w:sz w:val="18"/>
              </w:rPr>
              <w:t xml:space="preserve"> Basic system startup is complete and application processes are starting.</w:t>
            </w:r>
            <w:r>
              <w:br/>
            </w:r>
            <w:r>
              <w:rPr>
                <w:rFonts w:ascii="Arial" w:hAnsi="Arial" w:eastAsia="Arial Unicode MS" w:cs="Arial"/>
                <w:b/>
                <w:color w:val="243442"/>
                <w:sz w:val="18"/>
              </w:rPr>
              <w:t>Flashing at 1 Hz:</w:t>
            </w:r>
            <w:r>
              <w:rPr>
                <w:rFonts w:ascii="Arial" w:hAnsi="Arial" w:eastAsia="Arial Unicode MS" w:cs="Arial"/>
                <w:color w:val="243442"/>
                <w:sz w:val="18"/>
              </w:rPr>
              <w:t xml:space="preserve"> The system is running normally.</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 xml:space="preserve">Network indicator </w:t>
            </w:r>
            <w:r>
              <w:drawing>
                <wp:inline xmlns:a="http://schemas.openxmlformats.org/drawingml/2006/main" xmlns:pic="http://schemas.openxmlformats.org/drawingml/2006/picture">
                  <wp:extent cx="201168" cy="176889"/>
                  <wp:docPr id="5" name="Picture 5" descr="Indicator Light Description"/>
                  <wp:cNvGraphicFramePr>
                    <a:graphicFrameLocks noChangeAspect="1"/>
                  </wp:cNvGraphicFramePr>
                  <a:graphic>
                    <a:graphicData uri="http://schemas.openxmlformats.org/drawingml/2006/picture">
                      <pic:pic>
                        <pic:nvPicPr>
                          <pic:cNvPr id="0" name="1babbeeb-7e94-4962-88d7-8a7a22d2d577.png"/>
                          <pic:cNvPicPr/>
                        </pic:nvPicPr>
                        <pic:blipFill>
                          <a:blip r:embed="rId15"/>
                          <a:stretch>
                            <a:fillRect/>
                          </a:stretch>
                        </pic:blipFill>
                        <pic:spPr>
                          <a:xfrm>
                            <a:off x="0" y="0"/>
                            <a:ext cx="201168" cy="176889"/>
                          </a:xfrm>
                          <a:prstGeom prst="rect"/>
                        </pic:spPr>
                      </pic:pic>
                    </a:graphicData>
                  </a:graphic>
                </wp:inline>
              </w:drawing>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Blue/wired network</w:t>
            </w:r>
            <w:r>
              <w:br/>
            </w:r>
            <w:r>
              <w:rPr>
                <w:rFonts w:ascii="Arial" w:hAnsi="Arial" w:eastAsia="Arial Unicode MS" w:cs="Arial"/>
                <w:color w:val="243442"/>
                <w:sz w:val="18"/>
              </w:rPr>
              <w:t>Green/4G network</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b/>
                <w:color w:val="243442"/>
                <w:sz w:val="18"/>
              </w:rPr>
              <w:t>Blue, flashing at 1 Hz:</w:t>
            </w:r>
            <w:r>
              <w:rPr>
                <w:rFonts w:ascii="Arial" w:hAnsi="Arial" w:eastAsia="Arial Unicode MS" w:cs="Arial"/>
                <w:color w:val="243442"/>
                <w:sz w:val="18"/>
              </w:rPr>
              <w:t xml:space="preserve"> The wired network connection is normal.</w:t>
            </w:r>
            <w:r>
              <w:br/>
            </w:r>
            <w:r>
              <w:rPr>
                <w:rFonts w:ascii="Arial" w:hAnsi="Arial" w:eastAsia="Arial Unicode MS" w:cs="Arial"/>
                <w:b/>
                <w:color w:val="243442"/>
                <w:sz w:val="18"/>
              </w:rPr>
              <w:t>Blue, flashing every 500 ms:</w:t>
            </w:r>
            <w:r>
              <w:rPr>
                <w:rFonts w:ascii="Arial" w:hAnsi="Arial" w:eastAsia="Arial Unicode MS" w:cs="Arial"/>
                <w:color w:val="243442"/>
                <w:sz w:val="18"/>
              </w:rPr>
              <w:t xml:space="preserve"> The wired network connection is abnormal.</w:t>
            </w:r>
            <w:r>
              <w:br/>
            </w:r>
            <w:r>
              <w:rPr>
                <w:rFonts w:ascii="Arial" w:hAnsi="Arial" w:eastAsia="Arial Unicode MS" w:cs="Arial"/>
                <w:b/>
                <w:color w:val="243442"/>
                <w:sz w:val="18"/>
              </w:rPr>
              <w:t>Blue, flashing rapidly:</w:t>
            </w:r>
            <w:r>
              <w:rPr>
                <w:rFonts w:ascii="Arial" w:hAnsi="Arial" w:eastAsia="Arial Unicode MS" w:cs="Arial"/>
                <w:color w:val="243442"/>
                <w:sz w:val="18"/>
              </w:rPr>
              <w:t xml:space="preserve"> Network configuration is in progress.</w:t>
            </w:r>
            <w:r>
              <w:br/>
            </w:r>
            <w:r>
              <w:rPr>
                <w:rFonts w:ascii="Arial" w:hAnsi="Arial" w:eastAsia="Arial Unicode MS" w:cs="Arial"/>
                <w:b/>
                <w:color w:val="243442"/>
                <w:sz w:val="18"/>
              </w:rPr>
              <w:t>Green, off:</w:t>
            </w:r>
            <w:r>
              <w:rPr>
                <w:rFonts w:ascii="Arial" w:hAnsi="Arial" w:eastAsia="Arial Unicode MS" w:cs="Arial"/>
                <w:color w:val="243442"/>
                <w:sz w:val="18"/>
              </w:rPr>
              <w:t xml:space="preserve"> No 4G module is installed.</w:t>
            </w:r>
            <w:r>
              <w:br/>
            </w:r>
            <w:r>
              <w:rPr>
                <w:rFonts w:ascii="Arial" w:hAnsi="Arial" w:eastAsia="Arial Unicode MS" w:cs="Arial"/>
                <w:b/>
                <w:color w:val="243442"/>
                <w:sz w:val="18"/>
              </w:rPr>
              <w:t>Green, steady on:</w:t>
            </w:r>
            <w:r>
              <w:rPr>
                <w:rFonts w:ascii="Arial" w:hAnsi="Arial" w:eastAsia="Arial Unicode MS" w:cs="Arial"/>
                <w:color w:val="243442"/>
                <w:sz w:val="18"/>
              </w:rPr>
              <w:t xml:space="preserve"> A 4G module is installed, but no SIM card is inserted.</w:t>
            </w:r>
            <w:r>
              <w:br/>
            </w:r>
            <w:r>
              <w:rPr>
                <w:rFonts w:ascii="Arial" w:hAnsi="Arial" w:eastAsia="Arial Unicode MS" w:cs="Arial"/>
                <w:b/>
                <w:color w:val="243442"/>
                <w:sz w:val="18"/>
              </w:rPr>
              <w:t>Green, flashing irregularly:</w:t>
            </w:r>
            <w:r>
              <w:rPr>
                <w:rFonts w:ascii="Arial" w:hAnsi="Arial" w:eastAsia="Arial Unicode MS" w:cs="Arial"/>
                <w:color w:val="243442"/>
                <w:sz w:val="18"/>
              </w:rPr>
              <w:t xml:space="preserve"> Data is being exchanged over the 4G network.</w:t>
            </w:r>
          </w:p>
        </w:tc>
      </w:tr>
      <w:tr>
        <w:trPr>
          <w:cantSplit/>
        </w:trPr>
        <w:tc>
          <w:tcPr>
            <w:tcW w:type="dxa" w:w="20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 xml:space="preserve">LoRa data transceiver indicator </w:t>
            </w:r>
            <w:r>
              <w:drawing>
                <wp:inline xmlns:a="http://schemas.openxmlformats.org/drawingml/2006/main" xmlns:pic="http://schemas.openxmlformats.org/drawingml/2006/picture">
                  <wp:extent cx="201168" cy="160189"/>
                  <wp:docPr id="6" name="Picture 6" descr="Indicator Light Description"/>
                  <wp:cNvGraphicFramePr>
                    <a:graphicFrameLocks noChangeAspect="1"/>
                  </wp:cNvGraphicFramePr>
                  <a:graphic>
                    <a:graphicData uri="http://schemas.openxmlformats.org/drawingml/2006/picture">
                      <pic:pic>
                        <pic:nvPicPr>
                          <pic:cNvPr id="0" name="c5e04cbb-014e-4197-bdb9-fb9c27782a37.png"/>
                          <pic:cNvPicPr/>
                        </pic:nvPicPr>
                        <pic:blipFill>
                          <a:blip r:embed="rId16"/>
                          <a:stretch>
                            <a:fillRect/>
                          </a:stretch>
                        </pic:blipFill>
                        <pic:spPr>
                          <a:xfrm>
                            <a:off x="0" y="0"/>
                            <a:ext cx="201168" cy="160189"/>
                          </a:xfrm>
                          <a:prstGeom prst="rect"/>
                        </pic:spPr>
                      </pic:pic>
                    </a:graphicData>
                  </a:graphic>
                </wp:inline>
              </w:drawing>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Green</w:t>
            </w:r>
            <w:r>
              <w:br/>
            </w:r>
            <w:r>
              <w:rPr>
                <w:rFonts w:ascii="Arial" w:hAnsi="Arial" w:eastAsia="Arial Unicode MS" w:cs="Arial"/>
                <w:color w:val="243442"/>
                <w:sz w:val="18"/>
              </w:rPr>
              <w:t>Blue</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b/>
                <w:color w:val="243442"/>
                <w:sz w:val="18"/>
              </w:rPr>
              <w:t>Green, flashing:</w:t>
            </w:r>
            <w:r>
              <w:rPr>
                <w:rFonts w:ascii="Arial" w:hAnsi="Arial" w:eastAsia="Arial Unicode MS" w:cs="Arial"/>
                <w:color w:val="243442"/>
                <w:sz w:val="18"/>
              </w:rPr>
              <w:t xml:space="preserve"> A LoRa data packet is being transmitted.</w:t>
            </w:r>
            <w:r>
              <w:br/>
            </w:r>
            <w:r>
              <w:rPr>
                <w:rFonts w:ascii="Arial" w:hAnsi="Arial" w:eastAsia="Arial Unicode MS" w:cs="Arial"/>
                <w:b/>
                <w:color w:val="243442"/>
                <w:sz w:val="18"/>
              </w:rPr>
              <w:t>Blue, flashing:</w:t>
            </w:r>
            <w:r>
              <w:rPr>
                <w:rFonts w:ascii="Arial" w:hAnsi="Arial" w:eastAsia="Arial Unicode MS" w:cs="Arial"/>
                <w:color w:val="243442"/>
                <w:sz w:val="18"/>
              </w:rPr>
              <w:t xml:space="preserve"> A LoRa data packet is being received.</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 xml:space="preserve">LAN status light </w:t>
            </w:r>
            <w:r>
              <w:drawing>
                <wp:inline xmlns:a="http://schemas.openxmlformats.org/drawingml/2006/main" xmlns:pic="http://schemas.openxmlformats.org/drawingml/2006/picture">
                  <wp:extent cx="201168" cy="194110"/>
                  <wp:docPr id="7" name="Picture 7" descr="Indicator Light Description"/>
                  <wp:cNvGraphicFramePr>
                    <a:graphicFrameLocks noChangeAspect="1"/>
                  </wp:cNvGraphicFramePr>
                  <a:graphic>
                    <a:graphicData uri="http://schemas.openxmlformats.org/drawingml/2006/picture">
                      <pic:pic>
                        <pic:nvPicPr>
                          <pic:cNvPr id="0" name="6522bd1a-2ace-4cd5-a976-382189eadbcf.png"/>
                          <pic:cNvPicPr/>
                        </pic:nvPicPr>
                        <pic:blipFill>
                          <a:blip r:embed="rId17"/>
                          <a:stretch>
                            <a:fillRect/>
                          </a:stretch>
                        </pic:blipFill>
                        <pic:spPr>
                          <a:xfrm>
                            <a:off x="0" y="0"/>
                            <a:ext cx="201168" cy="194110"/>
                          </a:xfrm>
                          <a:prstGeom prst="rect"/>
                        </pic:spPr>
                      </pic:pic>
                    </a:graphicData>
                  </a:graphic>
                </wp:inline>
              </w:drawing>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Red</w:t>
            </w:r>
            <w:r>
              <w:br/>
            </w:r>
            <w:r>
              <w:rPr>
                <w:rFonts w:ascii="Arial" w:hAnsi="Arial" w:eastAsia="Arial Unicode MS" w:cs="Arial"/>
                <w:color w:val="243442"/>
                <w:sz w:val="18"/>
              </w:rPr>
              <w:t>Blue</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b/>
                <w:color w:val="243442"/>
                <w:sz w:val="18"/>
              </w:rPr>
              <w:t>Red:</w:t>
            </w:r>
            <w:r>
              <w:rPr>
                <w:rFonts w:ascii="Arial" w:hAnsi="Arial" w:eastAsia="Arial Unicode MS" w:cs="Arial"/>
                <w:color w:val="243442"/>
                <w:sz w:val="18"/>
              </w:rPr>
              <w:t xml:space="preserve"> System control status.</w:t>
            </w:r>
            <w:r>
              <w:br/>
            </w:r>
            <w:r>
              <w:rPr>
                <w:rFonts w:ascii="Arial" w:hAnsi="Arial" w:eastAsia="Arial Unicode MS" w:cs="Arial"/>
                <w:b/>
                <w:color w:val="243442"/>
                <w:sz w:val="18"/>
              </w:rPr>
              <w:t>Blue:</w:t>
            </w:r>
            <w:r>
              <w:rPr>
                <w:rFonts w:ascii="Arial" w:hAnsi="Arial" w:eastAsia="Arial Unicode MS" w:cs="Arial"/>
                <w:color w:val="243442"/>
                <w:sz w:val="18"/>
              </w:rPr>
              <w:t xml:space="preserve"> Wi-Fi connection status.</w:t>
            </w:r>
          </w:p>
        </w:tc>
      </w:tr>
      <w:tr>
        <w:trPr>
          <w:cantSplit/>
        </w:trPr>
        <w:tc>
          <w:tcPr>
            <w:tcW w:type="dxa" w:w="20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 xml:space="preserve">Fault indicator </w:t>
            </w:r>
            <w:r>
              <w:drawing>
                <wp:inline xmlns:a="http://schemas.openxmlformats.org/drawingml/2006/main" xmlns:pic="http://schemas.openxmlformats.org/drawingml/2006/picture">
                  <wp:extent cx="201168" cy="189098"/>
                  <wp:docPr id="8" name="Picture 8" descr="Indicator Light Description"/>
                  <wp:cNvGraphicFramePr>
                    <a:graphicFrameLocks noChangeAspect="1"/>
                  </wp:cNvGraphicFramePr>
                  <a:graphic>
                    <a:graphicData uri="http://schemas.openxmlformats.org/drawingml/2006/picture">
                      <pic:pic>
                        <pic:nvPicPr>
                          <pic:cNvPr id="0" name="8a7a698e-1bf0-459f-9c5b-775641592813.png"/>
                          <pic:cNvPicPr/>
                        </pic:nvPicPr>
                        <pic:blipFill>
                          <a:blip r:embed="rId18"/>
                          <a:stretch>
                            <a:fillRect/>
                          </a:stretch>
                        </pic:blipFill>
                        <pic:spPr>
                          <a:xfrm>
                            <a:off x="0" y="0"/>
                            <a:ext cx="201168" cy="189098"/>
                          </a:xfrm>
                          <a:prstGeom prst="rect"/>
                        </pic:spPr>
                      </pic:pic>
                    </a:graphicData>
                  </a:graphic>
                </wp:inline>
              </w:drawing>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b/>
                <w:color w:val="243442"/>
                <w:sz w:val="18"/>
              </w:rPr>
              <w:t>Flashing rapidly:</w:t>
            </w:r>
            <w:r>
              <w:rPr>
                <w:rFonts w:ascii="Arial" w:hAnsi="Arial" w:eastAsia="Arial Unicode MS" w:cs="Arial"/>
                <w:color w:val="243442"/>
                <w:sz w:val="18"/>
              </w:rPr>
              <w:t xml:space="preserve"> The system is in the second startup phase.</w:t>
            </w:r>
            <w:r>
              <w:br/>
            </w:r>
            <w:r>
              <w:rPr>
                <w:rFonts w:ascii="Arial" w:hAnsi="Arial" w:eastAsia="Arial Unicode MS" w:cs="Arial"/>
                <w:b/>
                <w:color w:val="243442"/>
                <w:sz w:val="18"/>
              </w:rPr>
              <w:t>Off:</w:t>
            </w:r>
            <w:r>
              <w:rPr>
                <w:rFonts w:ascii="Arial" w:hAnsi="Arial" w:eastAsia="Arial Unicode MS" w:cs="Arial"/>
                <w:color w:val="243442"/>
                <w:sz w:val="18"/>
              </w:rPr>
              <w:t xml:space="preserve"> No system fault is present.</w:t>
            </w:r>
            <w:r>
              <w:br/>
            </w:r>
            <w:r>
              <w:rPr>
                <w:rFonts w:ascii="Arial" w:hAnsi="Arial" w:eastAsia="Arial Unicode MS" w:cs="Arial"/>
                <w:b/>
                <w:color w:val="243442"/>
                <w:sz w:val="18"/>
              </w:rPr>
              <w:t>Flashing:</w:t>
            </w:r>
            <w:r>
              <w:rPr>
                <w:rFonts w:ascii="Arial" w:hAnsi="Arial" w:eastAsia="Arial Unicode MS" w:cs="Arial"/>
                <w:color w:val="243442"/>
                <w:sz w:val="18"/>
              </w:rPr>
              <w:t xml:space="preserve"> The system has detected a fault.</w:t>
            </w:r>
          </w:p>
        </w:tc>
      </w:tr>
    </w:tbl>
    <w:p>
      <w:pPr>
        <w:spacing w:after="40"/>
      </w:pPr>
    </w:p>
    <w:p>
      <w:pPr>
        <w:pStyle w:val="Heading1"/>
      </w:pPr>
      <w:r>
        <w:rPr>
          <w:rFonts w:ascii="Arial" w:hAnsi="Arial" w:eastAsia="Arial Unicode MS" w:cs="Arial"/>
          <w:color w:val="1E6F9F"/>
          <w:sz w:val="32"/>
        </w:rPr>
        <w:t>Product Model</w:t>
      </w:r>
    </w:p>
    <w:p>
      <w:pPr>
        <w:pStyle w:val="Heading2"/>
      </w:pPr>
      <w:r>
        <w:rPr>
          <w:rFonts w:ascii="Arial" w:hAnsi="Arial" w:eastAsia="Arial Unicode MS" w:cs="Arial"/>
          <w:color w:val="1E6F9F"/>
          <w:sz w:val="26"/>
        </w:rPr>
        <w:t>Model example</w:t>
      </w:r>
    </w:p>
    <w:p>
      <w:r>
        <w:rPr>
          <w:rFonts w:ascii="Menlo" w:hAnsi="Menlo" w:eastAsia="Arial Unicode MS" w:cs="Menlo"/>
          <w:color w:val="18324A"/>
          <w:sz w:val="21"/>
        </w:rPr>
        <w:t>GDO518-AG-AS923-N-2</w:t>
      </w:r>
    </w:p>
    <w:p>
      <w:pPr>
        <w:pStyle w:val="Heading2"/>
      </w:pPr>
      <w:r>
        <w:rPr>
          <w:rFonts w:ascii="Arial" w:hAnsi="Arial" w:eastAsia="Arial Unicode MS" w:cs="Arial"/>
          <w:color w:val="1E6F9F"/>
          <w:sz w:val="26"/>
        </w:rPr>
        <w:t>Model component breakdown</w:t>
      </w:r>
    </w:p>
    <w:p>
      <w:pPr>
        <w:pStyle w:val="ListBullet"/>
        <w:ind w:left="540" w:hanging="271"/>
      </w:pPr>
      <w:r>
        <w:rPr>
          <w:rFonts w:ascii="Arial" w:hAnsi="Arial" w:eastAsia="Arial Unicode MS" w:cs="Arial"/>
          <w:b/>
          <w:color w:val="243442"/>
          <w:sz w:val="22"/>
        </w:rPr>
        <w:t>GDO518: product series and RF band.</w:t>
      </w:r>
    </w:p>
    <w:p>
      <w:pPr>
        <w:pStyle w:val="ListBullet"/>
        <w:ind w:left="900" w:hanging="271"/>
      </w:pPr>
      <w:r>
        <w:rPr>
          <w:rFonts w:ascii="Menlo" w:hAnsi="Menlo" w:eastAsia="Arial Unicode MS" w:cs="Menlo"/>
          <w:color w:val="18324A"/>
          <w:sz w:val="21"/>
        </w:rPr>
        <w:t>GDO51</w:t>
      </w:r>
      <w:r>
        <w:rPr>
          <w:rFonts w:ascii="Arial" w:hAnsi="Arial" w:eastAsia="Arial Unicode MS" w:cs="Arial"/>
          <w:color w:val="243442"/>
          <w:sz w:val="22"/>
        </w:rPr>
        <w:t xml:space="preserve"> identifies a fifth-generation outdoor LoRaWAN gateway.</w:t>
      </w:r>
    </w:p>
    <w:p>
      <w:pPr>
        <w:pStyle w:val="ListBullet"/>
        <w:ind w:left="900" w:hanging="271"/>
      </w:pPr>
      <w:r>
        <w:rPr>
          <w:rFonts w:ascii="Menlo" w:hAnsi="Menlo" w:eastAsia="Arial Unicode MS" w:cs="Menlo"/>
          <w:color w:val="18324A"/>
          <w:sz w:val="21"/>
        </w:rPr>
        <w:t>8</w:t>
      </w:r>
      <w:r>
        <w:rPr>
          <w:rFonts w:ascii="Arial" w:hAnsi="Arial" w:eastAsia="Arial Unicode MS" w:cs="Arial"/>
          <w:color w:val="243442"/>
          <w:sz w:val="22"/>
        </w:rPr>
        <w:t xml:space="preserve"> identifies the 800 MHz-and-above RF version for EU868, AS923, AU915 and US902.</w:t>
      </w:r>
    </w:p>
    <w:p>
      <w:pPr>
        <w:pStyle w:val="ListBullet"/>
        <w:ind w:left="900" w:hanging="271"/>
      </w:pPr>
      <w:r>
        <w:rPr>
          <w:rFonts w:ascii="Arial" w:hAnsi="Arial" w:eastAsia="Arial Unicode MS" w:cs="Arial"/>
          <w:color w:val="243442"/>
          <w:sz w:val="22"/>
        </w:rPr>
        <w:t xml:space="preserve">Other band option: </w:t>
      </w:r>
      <w:r>
        <w:rPr>
          <w:rFonts w:ascii="Menlo" w:hAnsi="Menlo" w:eastAsia="Arial Unicode MS" w:cs="Menlo"/>
          <w:color w:val="18324A"/>
          <w:sz w:val="21"/>
        </w:rPr>
        <w:t>4</w:t>
      </w:r>
      <w:r>
        <w:rPr>
          <w:rFonts w:ascii="Arial" w:hAnsi="Arial" w:eastAsia="Arial Unicode MS" w:cs="Arial"/>
          <w:color w:val="243442"/>
          <w:sz w:val="22"/>
        </w:rPr>
        <w:t xml:space="preserve"> identifies the 400 MHz RF version for EU433 and CN470.</w:t>
      </w:r>
    </w:p>
    <w:p>
      <w:pPr>
        <w:pStyle w:val="ListBullet"/>
        <w:ind w:left="540" w:hanging="271"/>
      </w:pPr>
      <w:r>
        <w:rPr>
          <w:rFonts w:ascii="Arial" w:hAnsi="Arial" w:eastAsia="Arial Unicode MS" w:cs="Arial"/>
          <w:b/>
          <w:color w:val="243442"/>
          <w:sz w:val="22"/>
        </w:rPr>
        <w:t>-AG: LoRa architecture and 4G configuration.</w:t>
      </w:r>
    </w:p>
    <w:p>
      <w:pPr>
        <w:pStyle w:val="ListBullet"/>
        <w:ind w:left="900" w:hanging="271"/>
      </w:pPr>
      <w:r>
        <w:rPr>
          <w:rFonts w:ascii="Menlo" w:hAnsi="Menlo" w:eastAsia="Arial Unicode MS" w:cs="Menlo"/>
          <w:color w:val="18324A"/>
          <w:sz w:val="21"/>
        </w:rPr>
        <w:t>A</w:t>
      </w:r>
      <w:r>
        <w:rPr>
          <w:rFonts w:ascii="Arial" w:hAnsi="Arial" w:eastAsia="Arial Unicode MS" w:cs="Arial"/>
          <w:color w:val="243442"/>
          <w:sz w:val="22"/>
        </w:rPr>
        <w:t xml:space="preserve"> identifies one LoRa antenna, 8 frequency points, 65 channels and half-duplex operation.</w:t>
      </w:r>
    </w:p>
    <w:p>
      <w:pPr>
        <w:pStyle w:val="ListBullet"/>
        <w:ind w:left="900" w:hanging="271"/>
      </w:pPr>
      <w:r>
        <w:rPr>
          <w:rFonts w:ascii="Arial" w:hAnsi="Arial" w:eastAsia="Arial Unicode MS" w:cs="Arial"/>
          <w:color w:val="243442"/>
          <w:sz w:val="22"/>
        </w:rPr>
        <w:t xml:space="preserve">Other LoRa architecture option: </w:t>
      </w:r>
      <w:r>
        <w:rPr>
          <w:rFonts w:ascii="Menlo" w:hAnsi="Menlo" w:eastAsia="Arial Unicode MS" w:cs="Menlo"/>
          <w:color w:val="18324A"/>
          <w:sz w:val="21"/>
        </w:rPr>
        <w:t>D</w:t>
      </w:r>
      <w:r>
        <w:rPr>
          <w:rFonts w:ascii="Arial" w:hAnsi="Arial" w:eastAsia="Arial Unicode MS" w:cs="Arial"/>
          <w:color w:val="243442"/>
          <w:sz w:val="22"/>
        </w:rPr>
        <w:t xml:space="preserve"> identifies two LoRa antennas, 16 frequency points, 130 channels and full-duplex operation.</w:t>
      </w:r>
    </w:p>
    <w:p>
      <w:pPr>
        <w:pStyle w:val="ListBullet"/>
        <w:ind w:left="900" w:hanging="271"/>
      </w:pPr>
      <w:r>
        <w:rPr>
          <w:rFonts w:ascii="Menlo" w:hAnsi="Menlo" w:eastAsia="Arial Unicode MS" w:cs="Menlo"/>
          <w:color w:val="18324A"/>
          <w:sz w:val="21"/>
        </w:rPr>
        <w:t>G</w:t>
      </w:r>
      <w:r>
        <w:rPr>
          <w:rFonts w:ascii="Arial" w:hAnsi="Arial" w:eastAsia="Arial Unicode MS" w:cs="Arial"/>
          <w:color w:val="243442"/>
          <w:sz w:val="22"/>
        </w:rPr>
        <w:t xml:space="preserve"> identifies an integrated 4G module.</w:t>
      </w:r>
    </w:p>
    <w:p>
      <w:pPr>
        <w:pStyle w:val="ListBullet"/>
        <w:ind w:left="900" w:hanging="271"/>
      </w:pPr>
      <w:r>
        <w:rPr>
          <w:rFonts w:ascii="Arial" w:hAnsi="Arial" w:eastAsia="Arial Unicode MS" w:cs="Arial"/>
          <w:color w:val="243442"/>
          <w:sz w:val="22"/>
        </w:rPr>
        <w:t xml:space="preserve">Other 4G option: </w:t>
      </w:r>
      <w:r>
        <w:rPr>
          <w:rFonts w:ascii="Menlo" w:hAnsi="Menlo" w:eastAsia="Arial Unicode MS" w:cs="Menlo"/>
          <w:color w:val="18324A"/>
          <w:sz w:val="21"/>
        </w:rPr>
        <w:t>N</w:t>
      </w:r>
      <w:r>
        <w:rPr>
          <w:rFonts w:ascii="Arial" w:hAnsi="Arial" w:eastAsia="Arial Unicode MS" w:cs="Arial"/>
          <w:color w:val="243442"/>
          <w:sz w:val="22"/>
        </w:rPr>
        <w:t xml:space="preserve"> identifies a configuration without a 4G module.</w:t>
      </w:r>
    </w:p>
    <w:p>
      <w:pPr>
        <w:pStyle w:val="ListBullet"/>
        <w:ind w:left="540" w:hanging="271"/>
      </w:pPr>
      <w:r>
        <w:rPr>
          <w:rFonts w:ascii="Arial" w:hAnsi="Arial" w:eastAsia="Arial Unicode MS" w:cs="Arial"/>
          <w:b/>
          <w:color w:val="243442"/>
          <w:sz w:val="22"/>
        </w:rPr>
        <w:t>-AS923: LoRaWAN regional standard.</w:t>
      </w:r>
    </w:p>
    <w:p>
      <w:pPr>
        <w:pStyle w:val="ListBullet"/>
        <w:ind w:left="900" w:hanging="271"/>
      </w:pPr>
      <w:r>
        <w:rPr>
          <w:rFonts w:ascii="Menlo" w:hAnsi="Menlo" w:eastAsia="Arial Unicode MS" w:cs="Menlo"/>
          <w:color w:val="18324A"/>
          <w:sz w:val="21"/>
        </w:rPr>
        <w:t>AS923</w:t>
      </w:r>
      <w:r>
        <w:rPr>
          <w:rFonts w:ascii="Arial" w:hAnsi="Arial" w:eastAsia="Arial Unicode MS" w:cs="Arial"/>
          <w:color w:val="243442"/>
          <w:sz w:val="22"/>
        </w:rPr>
        <w:t xml:space="preserve"> means that the gateway supports the LoRaWAN AS923 regional parameters.</w:t>
      </w:r>
    </w:p>
    <w:p>
      <w:pPr>
        <w:pStyle w:val="ListBullet"/>
        <w:ind w:left="900" w:hanging="271"/>
      </w:pPr>
      <w:r>
        <w:rPr>
          <w:rFonts w:ascii="Arial" w:hAnsi="Arial" w:eastAsia="Arial Unicode MS" w:cs="Arial"/>
          <w:color w:val="243442"/>
          <w:sz w:val="22"/>
        </w:rPr>
        <w:t xml:space="preserve">Other regional codes are </w:t>
      </w:r>
      <w:r>
        <w:rPr>
          <w:rFonts w:ascii="Menlo" w:hAnsi="Menlo" w:eastAsia="Arial Unicode MS" w:cs="Menlo"/>
          <w:color w:val="18324A"/>
          <w:sz w:val="21"/>
        </w:rPr>
        <w:t>CN470</w:t>
      </w:r>
      <w:r>
        <w:rPr>
          <w:rFonts w:ascii="Arial" w:hAnsi="Arial" w:eastAsia="Arial Unicode MS" w:cs="Arial"/>
          <w:color w:val="243442"/>
          <w:sz w:val="22"/>
        </w:rPr>
        <w:t xml:space="preserve">, </w:t>
      </w:r>
      <w:r>
        <w:rPr>
          <w:rFonts w:ascii="Menlo" w:hAnsi="Menlo" w:eastAsia="Arial Unicode MS" w:cs="Menlo"/>
          <w:color w:val="18324A"/>
          <w:sz w:val="21"/>
        </w:rPr>
        <w:t>EU433</w:t>
      </w:r>
      <w:r>
        <w:rPr>
          <w:rFonts w:ascii="Arial" w:hAnsi="Arial" w:eastAsia="Arial Unicode MS" w:cs="Arial"/>
          <w:color w:val="243442"/>
          <w:sz w:val="22"/>
        </w:rPr>
        <w:t xml:space="preserve">, </w:t>
      </w:r>
      <w:r>
        <w:rPr>
          <w:rFonts w:ascii="Menlo" w:hAnsi="Menlo" w:eastAsia="Arial Unicode MS" w:cs="Menlo"/>
          <w:color w:val="18324A"/>
          <w:sz w:val="21"/>
        </w:rPr>
        <w:t>EU868</w:t>
      </w:r>
      <w:r>
        <w:rPr>
          <w:rFonts w:ascii="Arial" w:hAnsi="Arial" w:eastAsia="Arial Unicode MS" w:cs="Arial"/>
          <w:color w:val="243442"/>
          <w:sz w:val="22"/>
        </w:rPr>
        <w:t xml:space="preserve">, </w:t>
      </w:r>
      <w:r>
        <w:rPr>
          <w:rFonts w:ascii="Menlo" w:hAnsi="Menlo" w:eastAsia="Arial Unicode MS" w:cs="Menlo"/>
          <w:color w:val="18324A"/>
          <w:sz w:val="21"/>
        </w:rPr>
        <w:t>AU915</w:t>
      </w:r>
      <w:r>
        <w:rPr>
          <w:rFonts w:ascii="Arial" w:hAnsi="Arial" w:eastAsia="Arial Unicode MS" w:cs="Arial"/>
          <w:color w:val="243442"/>
          <w:sz w:val="22"/>
        </w:rPr>
        <w:t xml:space="preserve"> and </w:t>
      </w:r>
      <w:r>
        <w:rPr>
          <w:rFonts w:ascii="Menlo" w:hAnsi="Menlo" w:eastAsia="Arial Unicode MS" w:cs="Menlo"/>
          <w:color w:val="18324A"/>
          <w:sz w:val="21"/>
        </w:rPr>
        <w:t>US902</w:t>
      </w:r>
      <w:r>
        <w:rPr>
          <w:rFonts w:ascii="Arial" w:hAnsi="Arial" w:eastAsia="Arial Unicode MS" w:cs="Arial"/>
          <w:color w:val="243442"/>
          <w:sz w:val="22"/>
        </w:rPr>
        <w:t xml:space="preserve">; </w:t>
      </w:r>
      <w:r>
        <w:rPr>
          <w:rFonts w:ascii="Menlo" w:hAnsi="Menlo" w:eastAsia="Arial Unicode MS" w:cs="Menlo"/>
          <w:color w:val="18324A"/>
          <w:sz w:val="21"/>
        </w:rPr>
        <w:t>US902</w:t>
      </w:r>
      <w:r>
        <w:rPr>
          <w:rFonts w:ascii="Arial" w:hAnsi="Arial" w:eastAsia="Arial Unicode MS" w:cs="Arial"/>
          <w:color w:val="243442"/>
          <w:sz w:val="22"/>
        </w:rPr>
        <w:t xml:space="preserve"> denotes the LoRaWAN US915 (902–928 MHz) regional parameters.</w:t>
      </w:r>
    </w:p>
    <w:p>
      <w:pPr>
        <w:pStyle w:val="ListBullet"/>
        <w:ind w:left="540" w:hanging="271"/>
      </w:pPr>
      <w:r>
        <w:rPr>
          <w:rFonts w:ascii="Arial" w:hAnsi="Arial" w:eastAsia="Arial Unicode MS" w:cs="Arial"/>
          <w:b/>
          <w:color w:val="243442"/>
          <w:sz w:val="22"/>
        </w:rPr>
        <w:t>-N: default version.</w:t>
      </w:r>
    </w:p>
    <w:p>
      <w:pPr>
        <w:pStyle w:val="ListBullet"/>
        <w:ind w:left="900" w:hanging="271"/>
      </w:pPr>
      <w:r>
        <w:rPr>
          <w:rFonts w:ascii="Menlo" w:hAnsi="Menlo" w:eastAsia="Arial Unicode MS" w:cs="Menlo"/>
          <w:color w:val="18324A"/>
          <w:sz w:val="21"/>
        </w:rPr>
        <w:t>N</w:t>
      </w:r>
      <w:r>
        <w:rPr>
          <w:rFonts w:ascii="Arial" w:hAnsi="Arial" w:eastAsia="Arial Unicode MS" w:cs="Arial"/>
          <w:color w:val="243442"/>
          <w:sz w:val="22"/>
        </w:rPr>
        <w:t xml:space="preserve"> identifies the default version.</w:t>
      </w:r>
    </w:p>
    <w:p>
      <w:pPr>
        <w:pStyle w:val="ListBullet"/>
        <w:ind w:left="900" w:hanging="271"/>
      </w:pPr>
      <w:r>
        <w:rPr>
          <w:rFonts w:ascii="Arial" w:hAnsi="Arial" w:eastAsia="Arial Unicode MS" w:cs="Arial"/>
          <w:color w:val="243442"/>
          <w:sz w:val="22"/>
        </w:rPr>
        <w:t>Other values are reserved for customized or special versions.</w:t>
      </w:r>
    </w:p>
    <w:p>
      <w:pPr>
        <w:pStyle w:val="ListBullet"/>
        <w:ind w:left="540" w:hanging="271"/>
      </w:pPr>
      <w:r>
        <w:rPr>
          <w:rFonts w:ascii="Arial" w:hAnsi="Arial" w:eastAsia="Arial Unicode MS" w:cs="Arial"/>
          <w:b/>
          <w:color w:val="243442"/>
          <w:sz w:val="22"/>
        </w:rPr>
        <w:t>-2: LoRa concentrator chipset.</w:t>
      </w:r>
    </w:p>
    <w:p>
      <w:pPr>
        <w:pStyle w:val="ListBullet"/>
        <w:ind w:left="900" w:hanging="271"/>
      </w:pPr>
      <w:r>
        <w:rPr>
          <w:rFonts w:ascii="Menlo" w:hAnsi="Menlo" w:eastAsia="Arial Unicode MS" w:cs="Menlo"/>
          <w:color w:val="18324A"/>
          <w:sz w:val="21"/>
        </w:rPr>
        <w:t>2</w:t>
      </w:r>
      <w:r>
        <w:rPr>
          <w:rFonts w:ascii="Arial" w:hAnsi="Arial" w:eastAsia="Arial Unicode MS" w:cs="Arial"/>
          <w:color w:val="243442"/>
          <w:sz w:val="22"/>
        </w:rPr>
        <w:t xml:space="preserve"> identifies the Semtech SX1302.</w:t>
      </w:r>
    </w:p>
    <w:p>
      <w:pPr>
        <w:pStyle w:val="ListBullet"/>
        <w:ind w:left="900" w:hanging="271"/>
      </w:pPr>
      <w:r>
        <w:rPr>
          <w:rFonts w:ascii="Arial" w:hAnsi="Arial" w:eastAsia="Arial Unicode MS" w:cs="Arial"/>
          <w:color w:val="243442"/>
          <w:sz w:val="22"/>
        </w:rPr>
        <w:t xml:space="preserve">Other chipset option: </w:t>
      </w:r>
      <w:r>
        <w:rPr>
          <w:rFonts w:ascii="Menlo" w:hAnsi="Menlo" w:eastAsia="Arial Unicode MS" w:cs="Menlo"/>
          <w:color w:val="18324A"/>
          <w:sz w:val="21"/>
        </w:rPr>
        <w:t>1</w:t>
      </w:r>
      <w:r>
        <w:rPr>
          <w:rFonts w:ascii="Arial" w:hAnsi="Arial" w:eastAsia="Arial Unicode MS" w:cs="Arial"/>
          <w:color w:val="243442"/>
          <w:sz w:val="22"/>
        </w:rPr>
        <w:t xml:space="preserve"> identifies the Semtech SX1301.</w:t>
      </w:r>
    </w:p>
    <w:p>
      <w:pPr>
        <w:pStyle w:val="Heading2"/>
      </w:pPr>
      <w:r>
        <w:rPr>
          <w:rFonts w:ascii="Arial" w:hAnsi="Arial" w:eastAsia="Arial Unicode MS" w:cs="Arial"/>
          <w:color w:val="1E6F9F"/>
          <w:sz w:val="26"/>
        </w:rPr>
        <w:t>Complete model meaning</w:t>
      </w:r>
    </w:p>
    <w:p>
      <w:r>
        <w:rPr>
          <w:rFonts w:ascii="Arial" w:hAnsi="Arial" w:eastAsia="Arial Unicode MS" w:cs="Arial"/>
          <w:color w:val="243442"/>
          <w:sz w:val="22"/>
        </w:rPr>
        <w:t xml:space="preserve">The complete meaning of </w:t>
      </w:r>
      <w:r>
        <w:rPr>
          <w:rFonts w:ascii="Menlo" w:hAnsi="Menlo" w:eastAsia="Arial Unicode MS" w:cs="Menlo"/>
          <w:color w:val="18324A"/>
          <w:sz w:val="21"/>
        </w:rPr>
        <w:t>GDO518-AG-AS923-N-2</w:t>
      </w:r>
      <w:r>
        <w:rPr>
          <w:rFonts w:ascii="Arial" w:hAnsi="Arial" w:eastAsia="Arial Unicode MS" w:cs="Arial"/>
          <w:color w:val="243442"/>
          <w:sz w:val="22"/>
        </w:rPr>
        <w:t xml:space="preserve"> is:</w:t>
      </w:r>
    </w:p>
    <w:p>
      <w:r>
        <w:rPr>
          <w:rFonts w:ascii="Arial" w:hAnsi="Arial" w:eastAsia="Arial Unicode MS" w:cs="Arial"/>
          <w:color w:val="243442"/>
          <w:sz w:val="22"/>
        </w:rPr>
        <w:t xml:space="preserve">This is a fifth-generation outdoor LoRaWAN gateway in the 800 MHz-and-above RF class. It uses one LoRa antenna, 8 frequency points, 65 channels and half-duplex operation, includes a 4G module, supports the LoRaWAN AS923 regional standard, uses the default version code </w:t>
      </w:r>
      <w:r>
        <w:rPr>
          <w:rFonts w:ascii="Menlo" w:hAnsi="Menlo" w:eastAsia="Arial Unicode MS" w:cs="Menlo"/>
          <w:color w:val="18324A"/>
          <w:sz w:val="21"/>
        </w:rPr>
        <w:t>N</w:t>
      </w:r>
      <w:r>
        <w:rPr>
          <w:rFonts w:ascii="Arial" w:hAnsi="Arial" w:eastAsia="Arial Unicode MS" w:cs="Arial"/>
          <w:color w:val="243442"/>
          <w:sz w:val="22"/>
        </w:rPr>
        <w:t>, and is equipped with a Semtech SX1302 concentrator.</w:t>
      </w:r>
    </w:p>
    <w:p>
      <w:pPr>
        <w:pStyle w:val="Heading1"/>
      </w:pPr>
      <w:r>
        <w:rPr>
          <w:rFonts w:ascii="Arial" w:hAnsi="Arial" w:eastAsia="Arial Unicode MS" w:cs="Arial"/>
          <w:color w:val="1E6F9F"/>
          <w:sz w:val="32"/>
        </w:rPr>
        <w:t>Gateway Installation</w:t>
      </w:r>
    </w:p>
    <w:p>
      <w:r>
        <w:rPr>
          <w:rFonts w:ascii="Arial" w:hAnsi="Arial" w:eastAsia="Arial Unicode MS" w:cs="Arial"/>
          <w:b/>
          <w:color w:val="243442"/>
          <w:sz w:val="22"/>
        </w:rPr>
        <w:t>Note: It is not necessary to disassemble the Gateway shell during installation</w:t>
      </w:r>
      <w:r>
        <w:rPr>
          <w:rFonts w:ascii="Arial" w:hAnsi="Arial" w:eastAsia="Arial Unicode MS" w:cs="Arial"/>
          <w:color w:val="243442"/>
          <w:sz w:val="22"/>
        </w:rPr>
        <w:t>.</w:t>
      </w:r>
    </w:p>
    <w:p>
      <w:pPr>
        <w:pStyle w:val="Heading1"/>
      </w:pPr>
      <w:r>
        <w:rPr>
          <w:rFonts w:ascii="Arial" w:hAnsi="Arial" w:eastAsia="Arial Unicode MS" w:cs="Arial"/>
          <w:color w:val="1E6F9F"/>
          <w:sz w:val="32"/>
        </w:rPr>
        <w:t>Installation Direction</w:t>
      </w:r>
    </w:p>
    <w:p>
      <w:pPr>
        <w:spacing w:before="80" w:after="40"/>
        <w:jc w:val="center"/>
      </w:pPr>
      <w:r>
        <w:drawing>
          <wp:inline xmlns:a="http://schemas.openxmlformats.org/drawingml/2006/main" xmlns:pic="http://schemas.openxmlformats.org/drawingml/2006/picture">
            <wp:extent cx="5532120" cy="3752854"/>
            <wp:docPr id="9" name="Picture 9" descr="Installation Direction" title="Installation Direction"/>
            <wp:cNvGraphicFramePr>
              <a:graphicFrameLocks noChangeAspect="1"/>
            </wp:cNvGraphicFramePr>
            <a:graphic>
              <a:graphicData uri="http://schemas.openxmlformats.org/drawingml/2006/picture">
                <pic:pic>
                  <pic:nvPicPr>
                    <pic:cNvPr id="0" name="f8656dac-ce95-4b95-8ac7-520262490b8a.jpg"/>
                    <pic:cNvPicPr/>
                  </pic:nvPicPr>
                  <pic:blipFill>
                    <a:blip r:embed="rId19"/>
                    <a:stretch>
                      <a:fillRect/>
                    </a:stretch>
                  </pic:blipFill>
                  <pic:spPr>
                    <a:xfrm>
                      <a:off x="0" y="0"/>
                      <a:ext cx="5532120" cy="3752854"/>
                    </a:xfrm>
                    <a:prstGeom prst="rect"/>
                  </pic:spPr>
                </pic:pic>
              </a:graphicData>
            </a:graphic>
          </wp:inline>
        </w:drawing>
      </w:r>
    </w:p>
    <w:p>
      <w:pPr>
        <w:pStyle w:val="FigureCaption"/>
      </w:pPr>
      <w:r>
        <w:t>Figure  Installation Direction</w:t>
      </w:r>
    </w:p>
    <w:p>
      <w:r>
        <w:rPr>
          <w:rFonts w:ascii="Arial" w:hAnsi="Arial" w:eastAsia="Arial Unicode MS" w:cs="Arial"/>
          <w:b/>
          <w:color w:val="243442"/>
          <w:sz w:val="22"/>
        </w:rPr>
        <w:t>Note: The front view of the product is shown in the picture above. GPS and 4G antenna interface to the right, WiFi antenna interface down. During the installation process, please ensure that the product orientation is consistent with the above figure for correct installation</w:t>
      </w:r>
      <w:r>
        <w:rPr>
          <w:rFonts w:ascii="Arial" w:hAnsi="Arial" w:eastAsia="Arial Unicode MS" w:cs="Arial"/>
          <w:color w:val="243442"/>
          <w:sz w:val="22"/>
        </w:rPr>
        <w:t>.</w:t>
      </w:r>
    </w:p>
    <w:p>
      <w:pPr>
        <w:pStyle w:val="Heading1"/>
      </w:pPr>
      <w:r>
        <w:rPr>
          <w:rFonts w:ascii="Arial" w:hAnsi="Arial" w:eastAsia="Arial Unicode MS" w:cs="Arial"/>
          <w:color w:val="1E6F9F"/>
          <w:sz w:val="32"/>
        </w:rPr>
        <w:t>Backplane Installation</w:t>
      </w:r>
    </w:p>
    <w:p>
      <w:pPr>
        <w:pStyle w:val="ListBullet"/>
        <w:ind w:left="540" w:hanging="271"/>
      </w:pPr>
      <w:r>
        <w:rPr>
          <w:rFonts w:ascii="Arial" w:hAnsi="Arial" w:eastAsia="Arial Unicode MS" w:cs="Arial"/>
          <w:color w:val="243442"/>
          <w:sz w:val="22"/>
        </w:rPr>
        <w:t>Flip the gateway to the direction shown in the figure and confirm that the backplane is tightly connected to the Gateway.</w:t>
      </w:r>
    </w:p>
    <w:p>
      <w:pPr>
        <w:pStyle w:val="ListBullet"/>
        <w:ind w:left="540" w:hanging="271"/>
      </w:pPr>
      <w:r>
        <w:rPr>
          <w:rFonts w:ascii="Arial" w:hAnsi="Arial" w:eastAsia="Arial Unicode MS" w:cs="Arial"/>
          <w:color w:val="243442"/>
          <w:sz w:val="22"/>
        </w:rPr>
        <w:t>Align the screw with the screw hole and use a screwdriver to turn it clockwise until the screw cannot turn.</w:t>
      </w:r>
    </w:p>
    <w:p>
      <w:pPr>
        <w:spacing w:before="80" w:after="40"/>
        <w:jc w:val="center"/>
      </w:pPr>
      <w:r>
        <w:drawing>
          <wp:inline xmlns:a="http://schemas.openxmlformats.org/drawingml/2006/main" xmlns:pic="http://schemas.openxmlformats.org/drawingml/2006/picture">
            <wp:extent cx="2998698" cy="5303520"/>
            <wp:docPr id="10" name="Picture 10" descr="Backplane Installation" title="Backplane Installation"/>
            <wp:cNvGraphicFramePr>
              <a:graphicFrameLocks noChangeAspect="1"/>
            </wp:cNvGraphicFramePr>
            <a:graphic>
              <a:graphicData uri="http://schemas.openxmlformats.org/drawingml/2006/picture">
                <pic:pic>
                  <pic:nvPicPr>
                    <pic:cNvPr id="0" name="ce4a9e3d32362da76945.jpg"/>
                    <pic:cNvPicPr/>
                  </pic:nvPicPr>
                  <pic:blipFill>
                    <a:blip r:embed="rId20"/>
                    <a:stretch>
                      <a:fillRect/>
                    </a:stretch>
                  </pic:blipFill>
                  <pic:spPr>
                    <a:xfrm>
                      <a:off x="0" y="0"/>
                      <a:ext cx="2998698" cy="5303520"/>
                    </a:xfrm>
                    <a:prstGeom prst="rect"/>
                  </pic:spPr>
                </pic:pic>
              </a:graphicData>
            </a:graphic>
          </wp:inline>
        </w:drawing>
      </w:r>
    </w:p>
    <w:p>
      <w:pPr>
        <w:pStyle w:val="FigureCaption"/>
      </w:pPr>
      <w:r>
        <w:t>Figure  Backplane Installation</w:t>
      </w:r>
    </w:p>
    <w:p>
      <w:pPr>
        <w:pStyle w:val="Heading1"/>
      </w:pPr>
      <w:r>
        <w:rPr>
          <w:rFonts w:ascii="Arial" w:hAnsi="Arial" w:eastAsia="Arial Unicode MS" w:cs="Arial"/>
          <w:color w:val="1E6F9F"/>
          <w:sz w:val="32"/>
        </w:rPr>
        <w:t>Network cable installation</w:t>
      </w:r>
    </w:p>
    <w:p>
      <w:pPr>
        <w:pStyle w:val="ListBullet"/>
        <w:ind w:left="540" w:hanging="271"/>
      </w:pPr>
      <w:r>
        <w:rPr>
          <w:rFonts w:ascii="Arial" w:hAnsi="Arial" w:eastAsia="Arial Unicode MS" w:cs="Arial"/>
          <w:b/>
          <w:color w:val="243442"/>
          <w:sz w:val="22"/>
        </w:rPr>
        <w:t>Thread the waterproof plug into the network cable from right to left in the following order, and assemble parts 1, 2, 3 and 4 tightly</w:t>
      </w:r>
    </w:p>
    <w:p>
      <w:pPr>
        <w:pStyle w:val="ListBullet"/>
        <w:ind w:left="540" w:hanging="271"/>
      </w:pPr>
      <w:r>
        <w:rPr>
          <w:rFonts w:ascii="Arial" w:hAnsi="Arial" w:eastAsia="Arial Unicode MS" w:cs="Arial"/>
          <w:b/>
          <w:color w:val="243442"/>
          <w:sz w:val="22"/>
        </w:rPr>
        <w:t>Insert one end of the network cable crystal head into the Gateway POE interface</w:t>
      </w:r>
    </w:p>
    <w:p>
      <w:pPr>
        <w:pStyle w:val="ListBullet"/>
        <w:ind w:left="540" w:hanging="271"/>
      </w:pPr>
      <w:r>
        <w:rPr>
          <w:rFonts w:ascii="Arial" w:hAnsi="Arial" w:eastAsia="Arial Unicode MS" w:cs="Arial"/>
          <w:b/>
          <w:color w:val="243442"/>
          <w:sz w:val="22"/>
        </w:rPr>
        <w:t>Move the assembled waterproof plug part to the direction of the Crystal Head, and screw it on the POE interface to ensure that the assembled waterproof plug is tightly connected with the POE interface</w:t>
      </w:r>
      <w:r>
        <w:rPr>
          <w:rFonts w:ascii="Arial" w:hAnsi="Arial" w:eastAsia="Arial Unicode MS" w:cs="Arial"/>
          <w:color w:val="243442"/>
          <w:sz w:val="22"/>
        </w:rPr>
        <w:t>.</w:t>
      </w:r>
    </w:p>
    <w:p>
      <w:pPr>
        <w:spacing w:before="80" w:after="40"/>
        <w:jc w:val="center"/>
      </w:pPr>
      <w:r>
        <w:drawing>
          <wp:inline xmlns:a="http://schemas.openxmlformats.org/drawingml/2006/main" xmlns:pic="http://schemas.openxmlformats.org/drawingml/2006/picture">
            <wp:extent cx="5532120" cy="1844040"/>
            <wp:docPr id="11" name="Picture 11" descr="Network cable installation" title="Network cable installation"/>
            <wp:cNvGraphicFramePr>
              <a:graphicFrameLocks noChangeAspect="1"/>
            </wp:cNvGraphicFramePr>
            <a:graphic>
              <a:graphicData uri="http://schemas.openxmlformats.org/drawingml/2006/picture">
                <pic:pic>
                  <pic:nvPicPr>
                    <pic:cNvPr id="0" name="0dcb5fbe0d9593074a9c.jpg"/>
                    <pic:cNvPicPr/>
                  </pic:nvPicPr>
                  <pic:blipFill>
                    <a:blip r:embed="rId21"/>
                    <a:stretch>
                      <a:fillRect/>
                    </a:stretch>
                  </pic:blipFill>
                  <pic:spPr>
                    <a:xfrm>
                      <a:off x="0" y="0"/>
                      <a:ext cx="5532120" cy="1844040"/>
                    </a:xfrm>
                    <a:prstGeom prst="rect"/>
                  </pic:spPr>
                </pic:pic>
              </a:graphicData>
            </a:graphic>
          </wp:inline>
        </w:drawing>
      </w:r>
    </w:p>
    <w:p>
      <w:pPr>
        <w:pStyle w:val="FigureCaption"/>
      </w:pPr>
      <w:r>
        <w:t>Figure  Network cable installation</w:t>
      </w:r>
    </w:p>
    <w:p>
      <w:pPr>
        <w:spacing w:before="80" w:after="40"/>
        <w:jc w:val="center"/>
      </w:pPr>
      <w:r>
        <w:drawing>
          <wp:inline xmlns:a="http://schemas.openxmlformats.org/drawingml/2006/main" xmlns:pic="http://schemas.openxmlformats.org/drawingml/2006/picture">
            <wp:extent cx="5532120" cy="3856348"/>
            <wp:docPr id="12" name="Picture 12" descr="Network cable installation" title="Network cable installation"/>
            <wp:cNvGraphicFramePr>
              <a:graphicFrameLocks noChangeAspect="1"/>
            </wp:cNvGraphicFramePr>
            <a:graphic>
              <a:graphicData uri="http://schemas.openxmlformats.org/drawingml/2006/picture">
                <pic:pic>
                  <pic:nvPicPr>
                    <pic:cNvPr id="0" name="f4653f6c3c6b778d3ac5.jpg"/>
                    <pic:cNvPicPr/>
                  </pic:nvPicPr>
                  <pic:blipFill>
                    <a:blip r:embed="rId22"/>
                    <a:stretch>
                      <a:fillRect/>
                    </a:stretch>
                  </pic:blipFill>
                  <pic:spPr>
                    <a:xfrm>
                      <a:off x="0" y="0"/>
                      <a:ext cx="5532120" cy="3856348"/>
                    </a:xfrm>
                    <a:prstGeom prst="rect"/>
                  </pic:spPr>
                </pic:pic>
              </a:graphicData>
            </a:graphic>
          </wp:inline>
        </w:drawing>
      </w:r>
    </w:p>
    <w:p>
      <w:pPr>
        <w:pStyle w:val="FigureCaption"/>
      </w:pPr>
      <w:r>
        <w:t>Figure  Network cable installation</w:t>
      </w:r>
    </w:p>
    <w:p>
      <w:pPr>
        <w:pStyle w:val="Heading1"/>
      </w:pPr>
      <w:r>
        <w:rPr>
          <w:rFonts w:ascii="Arial" w:hAnsi="Arial" w:eastAsia="Arial Unicode MS" w:cs="Arial"/>
          <w:color w:val="1E6F9F"/>
          <w:sz w:val="32"/>
        </w:rPr>
        <w:t>SIM card installation</w:t>
      </w:r>
    </w:p>
    <w:p>
      <w:pPr>
        <w:pStyle w:val="ListBullet"/>
        <w:ind w:left="540" w:hanging="271"/>
      </w:pPr>
      <w:r>
        <w:rPr>
          <w:rFonts w:ascii="Arial" w:hAnsi="Arial" w:eastAsia="Arial Unicode MS" w:cs="Arial"/>
          <w:b/>
          <w:color w:val="243442"/>
          <w:sz w:val="22"/>
        </w:rPr>
        <w:t>Unscrewing the waterproof cover on the SIM interface</w:t>
      </w:r>
    </w:p>
    <w:p>
      <w:pPr>
        <w:pStyle w:val="ListBullet"/>
        <w:ind w:left="540" w:hanging="271"/>
      </w:pPr>
      <w:r>
        <w:rPr>
          <w:rFonts w:ascii="Arial" w:hAnsi="Arial" w:eastAsia="Arial Unicode MS" w:cs="Arial"/>
          <w:b/>
          <w:color w:val="243442"/>
          <w:sz w:val="22"/>
        </w:rPr>
        <w:t>Keep the SIM card metal patch position towards the TYPE-C interface</w:t>
      </w:r>
    </w:p>
    <w:p>
      <w:pPr>
        <w:pStyle w:val="ListBullet"/>
        <w:ind w:left="540" w:hanging="271"/>
      </w:pPr>
      <w:r>
        <w:rPr>
          <w:rFonts w:ascii="Arial" w:hAnsi="Arial" w:eastAsia="Arial Unicode MS" w:cs="Arial"/>
          <w:b/>
          <w:color w:val="243442"/>
          <w:sz w:val="22"/>
        </w:rPr>
        <w:t>Insert the SIM card into the card slot and tighten the waterproof cover</w:t>
      </w:r>
      <w:r>
        <w:rPr>
          <w:rFonts w:ascii="Arial" w:hAnsi="Arial" w:eastAsia="Arial Unicode MS" w:cs="Arial"/>
          <w:color w:val="243442"/>
          <w:sz w:val="22"/>
        </w:rPr>
        <w:t>.</w:t>
      </w:r>
    </w:p>
    <w:p>
      <w:pPr>
        <w:spacing w:before="80" w:after="40"/>
        <w:jc w:val="center"/>
      </w:pPr>
      <w:r>
        <w:drawing>
          <wp:inline xmlns:a="http://schemas.openxmlformats.org/drawingml/2006/main" xmlns:pic="http://schemas.openxmlformats.org/drawingml/2006/picture">
            <wp:extent cx="5532120" cy="5246293"/>
            <wp:docPr id="13" name="Picture 13" descr="SIM card installation" title="SIM card installation"/>
            <wp:cNvGraphicFramePr>
              <a:graphicFrameLocks noChangeAspect="1"/>
            </wp:cNvGraphicFramePr>
            <a:graphic>
              <a:graphicData uri="http://schemas.openxmlformats.org/drawingml/2006/picture">
                <pic:pic>
                  <pic:nvPicPr>
                    <pic:cNvPr id="0" name="07f19a1153bb61ac4444.jpg"/>
                    <pic:cNvPicPr/>
                  </pic:nvPicPr>
                  <pic:blipFill>
                    <a:blip r:embed="rId23"/>
                    <a:stretch>
                      <a:fillRect/>
                    </a:stretch>
                  </pic:blipFill>
                  <pic:spPr>
                    <a:xfrm>
                      <a:off x="0" y="0"/>
                      <a:ext cx="5532120" cy="5246293"/>
                    </a:xfrm>
                    <a:prstGeom prst="rect"/>
                  </pic:spPr>
                </pic:pic>
              </a:graphicData>
            </a:graphic>
          </wp:inline>
        </w:drawing>
      </w:r>
    </w:p>
    <w:p>
      <w:pPr>
        <w:pStyle w:val="FigureCaption"/>
      </w:pPr>
      <w:r>
        <w:t>Figure  SIM card installation</w:t>
      </w:r>
    </w:p>
    <w:p>
      <w:pPr>
        <w:pStyle w:val="Heading1"/>
      </w:pPr>
      <w:r>
        <w:rPr>
          <w:rFonts w:ascii="Arial" w:hAnsi="Arial" w:eastAsia="Arial Unicode MS" w:cs="Arial"/>
          <w:color w:val="1E6F9F"/>
          <w:sz w:val="32"/>
        </w:rPr>
        <w:t>Power connection</w:t>
      </w:r>
    </w:p>
    <w:p>
      <w:pPr>
        <w:pStyle w:val="ListBullet"/>
        <w:ind w:left="540" w:hanging="271"/>
      </w:pPr>
      <w:r>
        <w:rPr>
          <w:rFonts w:ascii="Arial" w:hAnsi="Arial" w:eastAsia="Arial Unicode MS" w:cs="Arial"/>
          <w:color w:val="243442"/>
          <w:sz w:val="22"/>
        </w:rPr>
        <w:t>OUT port connection gateway POE interface (power supply)</w:t>
      </w:r>
    </w:p>
    <w:p>
      <w:pPr>
        <w:pStyle w:val="ListBullet"/>
        <w:ind w:left="540" w:hanging="271"/>
      </w:pPr>
      <w:r>
        <w:rPr>
          <w:rFonts w:ascii="Arial" w:hAnsi="Arial" w:eastAsia="Arial Unicode MS" w:cs="Arial"/>
          <w:color w:val="243442"/>
          <w:sz w:val="22"/>
        </w:rPr>
        <w:t>The IN port is connected to a switch or router (network supply). If there is 4G, there is no need to connect the IN interface.</w:t>
      </w:r>
    </w:p>
    <w:p>
      <w:pPr>
        <w:spacing w:before="80" w:after="40"/>
        <w:jc w:val="center"/>
      </w:pPr>
      <w:r>
        <w:drawing>
          <wp:inline xmlns:a="http://schemas.openxmlformats.org/drawingml/2006/main" xmlns:pic="http://schemas.openxmlformats.org/drawingml/2006/picture">
            <wp:extent cx="5532120" cy="4317358"/>
            <wp:docPr id="14" name="Picture 14" descr="Power connection" title="Power connection"/>
            <wp:cNvGraphicFramePr>
              <a:graphicFrameLocks noChangeAspect="1"/>
            </wp:cNvGraphicFramePr>
            <a:graphic>
              <a:graphicData uri="http://schemas.openxmlformats.org/drawingml/2006/picture">
                <pic:pic>
                  <pic:nvPicPr>
                    <pic:cNvPr id="0" name="bb83e50187adf227c390.jpg"/>
                    <pic:cNvPicPr/>
                  </pic:nvPicPr>
                  <pic:blipFill>
                    <a:blip r:embed="rId24"/>
                    <a:stretch>
                      <a:fillRect/>
                    </a:stretch>
                  </pic:blipFill>
                  <pic:spPr>
                    <a:xfrm>
                      <a:off x="0" y="0"/>
                      <a:ext cx="5532120" cy="4317358"/>
                    </a:xfrm>
                    <a:prstGeom prst="rect"/>
                  </pic:spPr>
                </pic:pic>
              </a:graphicData>
            </a:graphic>
          </wp:inline>
        </w:drawing>
      </w:r>
    </w:p>
    <w:p>
      <w:pPr>
        <w:pStyle w:val="FigureCaption"/>
      </w:pPr>
      <w:r>
        <w:t>Figure  Power connection</w:t>
      </w:r>
    </w:p>
    <w:p>
      <w:pPr>
        <w:pStyle w:val="Heading1"/>
      </w:pPr>
      <w:r>
        <w:rPr>
          <w:rFonts w:ascii="Arial" w:hAnsi="Arial" w:eastAsia="Arial Unicode MS" w:cs="Arial"/>
          <w:color w:val="1E6F9F"/>
          <w:sz w:val="32"/>
        </w:rPr>
        <w:t>FRP antenna installation</w:t>
      </w:r>
    </w:p>
    <w:p>
      <w:pPr>
        <w:pStyle w:val="ListBullet"/>
        <w:ind w:left="540" w:hanging="271"/>
      </w:pPr>
      <w:r>
        <w:rPr>
          <w:rFonts w:ascii="Arial" w:hAnsi="Arial" w:eastAsia="Arial Unicode MS" w:cs="Arial"/>
          <w:b/>
          <w:color w:val="243442"/>
          <w:sz w:val="22"/>
        </w:rPr>
        <w:t>Connect the LoRa antenna to the Gateway RF interface</w:t>
      </w:r>
    </w:p>
    <w:p>
      <w:r>
        <w:rPr>
          <w:rFonts w:ascii="Arial" w:hAnsi="Arial" w:eastAsia="Arial Unicode MS" w:cs="Arial"/>
          <w:b/>
          <w:color w:val="243442"/>
          <w:sz w:val="22"/>
        </w:rPr>
        <w:t>Note: This step is required for the optional lora antenna</w:t>
      </w:r>
      <w:r>
        <w:rPr>
          <w:rFonts w:ascii="Arial" w:hAnsi="Arial" w:eastAsia="Arial Unicode MS" w:cs="Arial"/>
          <w:color w:val="243442"/>
          <w:sz w:val="22"/>
        </w:rPr>
        <w:t>.</w:t>
      </w:r>
    </w:p>
    <w:p>
      <w:pPr>
        <w:spacing w:before="80" w:after="40"/>
        <w:jc w:val="center"/>
      </w:pPr>
      <w:r>
        <w:drawing>
          <wp:inline xmlns:a="http://schemas.openxmlformats.org/drawingml/2006/main" xmlns:pic="http://schemas.openxmlformats.org/drawingml/2006/picture">
            <wp:extent cx="4035094" cy="5303520"/>
            <wp:docPr id="15" name="Picture 15" descr="FRP antenna installation" title="FRP antenna installation"/>
            <wp:cNvGraphicFramePr>
              <a:graphicFrameLocks noChangeAspect="1"/>
            </wp:cNvGraphicFramePr>
            <a:graphic>
              <a:graphicData uri="http://schemas.openxmlformats.org/drawingml/2006/picture">
                <pic:pic>
                  <pic:nvPicPr>
                    <pic:cNvPr id="0" name="e349874d9767e3d2557c.jpg"/>
                    <pic:cNvPicPr/>
                  </pic:nvPicPr>
                  <pic:blipFill>
                    <a:blip r:embed="rId25"/>
                    <a:stretch>
                      <a:fillRect/>
                    </a:stretch>
                  </pic:blipFill>
                  <pic:spPr>
                    <a:xfrm>
                      <a:off x="0" y="0"/>
                      <a:ext cx="4035094" cy="5303520"/>
                    </a:xfrm>
                    <a:prstGeom prst="rect"/>
                  </pic:spPr>
                </pic:pic>
              </a:graphicData>
            </a:graphic>
          </wp:inline>
        </w:drawing>
      </w:r>
    </w:p>
    <w:p>
      <w:pPr>
        <w:pStyle w:val="FigureCaption"/>
      </w:pPr>
      <w:r>
        <w:t>Figure  FRP antenna installation</w:t>
      </w:r>
    </w:p>
    <w:p>
      <w:pPr>
        <w:pStyle w:val="Heading1"/>
      </w:pPr>
      <w:r>
        <w:rPr>
          <w:rFonts w:ascii="Arial" w:hAnsi="Arial" w:eastAsia="Arial Unicode MS" w:cs="Arial"/>
          <w:color w:val="1E6F9F"/>
          <w:sz w:val="32"/>
        </w:rPr>
        <w:t>Gateway fixed</w:t>
      </w:r>
    </w:p>
    <w:p>
      <w:pPr>
        <w:pStyle w:val="Heading2"/>
      </w:pPr>
      <w:r>
        <w:rPr>
          <w:rFonts w:ascii="Arial" w:hAnsi="Arial" w:eastAsia="Arial Unicode MS" w:cs="Arial"/>
          <w:color w:val="1E6F9F"/>
          <w:sz w:val="26"/>
        </w:rPr>
        <w:t>Wall-mounted fixed</w:t>
      </w:r>
    </w:p>
    <w:p>
      <w:pPr>
        <w:pStyle w:val="ListBullet"/>
        <w:ind w:left="540" w:hanging="271"/>
      </w:pPr>
      <w:r>
        <w:rPr>
          <w:rFonts w:ascii="Arial" w:hAnsi="Arial" w:eastAsia="Arial Unicode MS" w:cs="Arial"/>
          <w:b/>
          <w:color w:val="243442"/>
          <w:sz w:val="22"/>
        </w:rPr>
        <w:t>Install with the Gateway face up (Figure 1</w:t>
      </w:r>
      <w:r>
        <w:rPr>
          <w:rFonts w:ascii="Arial" w:hAnsi="Arial" w:eastAsia="Arial Unicode MS" w:cs="Arial"/>
          <w:color w:val="243442"/>
          <w:sz w:val="22"/>
        </w:rPr>
        <w:t>)</w:t>
      </w:r>
    </w:p>
    <w:p>
      <w:pPr>
        <w:pStyle w:val="ListBullet"/>
        <w:ind w:left="540" w:hanging="271"/>
      </w:pPr>
      <w:r>
        <w:rPr>
          <w:rFonts w:ascii="Arial" w:hAnsi="Arial" w:eastAsia="Arial Unicode MS" w:cs="Arial"/>
          <w:b/>
          <w:color w:val="243442"/>
          <w:sz w:val="22"/>
        </w:rPr>
        <w:t>Four holes corresponding to the holes of the back plate bracket are made in the wall, and then the expansion bolts are driven in (the positions of the four holes of the back plate bracket can be marked on the wall first</w:t>
      </w:r>
      <w:r>
        <w:rPr>
          <w:rFonts w:ascii="Arial" w:hAnsi="Arial" w:eastAsia="Arial Unicode MS" w:cs="Arial"/>
          <w:color w:val="243442"/>
          <w:sz w:val="22"/>
        </w:rPr>
        <w:t>)</w:t>
      </w:r>
    </w:p>
    <w:p>
      <w:pPr>
        <w:pStyle w:val="ListBullet"/>
        <w:ind w:left="540" w:hanging="271"/>
      </w:pPr>
      <w:r>
        <w:rPr>
          <w:rFonts w:ascii="Arial" w:hAnsi="Arial" w:eastAsia="Arial Unicode MS" w:cs="Arial"/>
          <w:b/>
          <w:color w:val="243442"/>
          <w:sz w:val="22"/>
        </w:rPr>
        <w:t>Pass the expansion screw through the back bracket and screw in the expansion screw with a tool</w:t>
      </w:r>
      <w:r>
        <w:rPr>
          <w:rFonts w:ascii="Arial" w:hAnsi="Arial" w:eastAsia="Arial Unicode MS" w:cs="Arial"/>
          <w:color w:val="243442"/>
          <w:sz w:val="22"/>
        </w:rPr>
        <w:t>.</w:t>
      </w:r>
    </w:p>
    <w:p>
      <w:pPr>
        <w:spacing w:before="80" w:after="40"/>
        <w:jc w:val="center"/>
      </w:pPr>
      <w:r>
        <w:drawing>
          <wp:inline xmlns:a="http://schemas.openxmlformats.org/drawingml/2006/main" xmlns:pic="http://schemas.openxmlformats.org/drawingml/2006/picture">
            <wp:extent cx="3955542" cy="5303520"/>
            <wp:docPr id="16" name="Picture 16" descr="Wall-mounted fixed" title="Wall-mounted fixed"/>
            <wp:cNvGraphicFramePr>
              <a:graphicFrameLocks noChangeAspect="1"/>
            </wp:cNvGraphicFramePr>
            <a:graphic>
              <a:graphicData uri="http://schemas.openxmlformats.org/drawingml/2006/picture">
                <pic:pic>
                  <pic:nvPicPr>
                    <pic:cNvPr id="0" name="40485255ec2cc0a5b812.jpg"/>
                    <pic:cNvPicPr/>
                  </pic:nvPicPr>
                  <pic:blipFill>
                    <a:blip r:embed="rId26"/>
                    <a:stretch>
                      <a:fillRect/>
                    </a:stretch>
                  </pic:blipFill>
                  <pic:spPr>
                    <a:xfrm>
                      <a:off x="0" y="0"/>
                      <a:ext cx="3955542" cy="5303520"/>
                    </a:xfrm>
                    <a:prstGeom prst="rect"/>
                  </pic:spPr>
                </pic:pic>
              </a:graphicData>
            </a:graphic>
          </wp:inline>
        </w:drawing>
      </w:r>
    </w:p>
    <w:p>
      <w:pPr>
        <w:pStyle w:val="FigureCaption"/>
      </w:pPr>
      <w:r>
        <w:t>Figure  Wall-mounted fixed</w:t>
      </w:r>
    </w:p>
    <w:p>
      <w:pPr>
        <w:pStyle w:val="Heading2"/>
      </w:pPr>
      <w:r>
        <w:rPr>
          <w:rFonts w:ascii="Arial" w:hAnsi="Arial" w:eastAsia="Arial Unicode MS" w:cs="Arial"/>
          <w:color w:val="1E6F9F"/>
          <w:sz w:val="26"/>
        </w:rPr>
        <w:t>Holding Rod fixing</w:t>
      </w:r>
    </w:p>
    <w:p>
      <w:pPr>
        <w:pStyle w:val="ListBullet"/>
        <w:ind w:left="540" w:hanging="271"/>
      </w:pPr>
      <w:r>
        <w:rPr>
          <w:rFonts w:ascii="Arial" w:hAnsi="Arial" w:eastAsia="Arial Unicode MS" w:cs="Arial"/>
          <w:b/>
          <w:color w:val="243442"/>
          <w:sz w:val="22"/>
        </w:rPr>
        <w:t>Install with the Gateway face up (Figure 2</w:t>
      </w:r>
      <w:r>
        <w:rPr>
          <w:rFonts w:ascii="Arial" w:hAnsi="Arial" w:eastAsia="Arial Unicode MS" w:cs="Arial"/>
          <w:color w:val="243442"/>
          <w:sz w:val="22"/>
        </w:rPr>
        <w:t>)</w:t>
      </w:r>
    </w:p>
    <w:p>
      <w:pPr>
        <w:pStyle w:val="ListBullet"/>
        <w:ind w:left="540" w:hanging="271"/>
      </w:pPr>
      <w:r>
        <w:rPr>
          <w:rFonts w:ascii="Arial" w:hAnsi="Arial" w:eastAsia="Arial Unicode MS" w:cs="Arial"/>
          <w:b/>
          <w:color w:val="243442"/>
          <w:sz w:val="22"/>
        </w:rPr>
        <w:t>Confirm that the pole diameter is between 30mm-52mm</w:t>
      </w:r>
    </w:p>
    <w:p>
      <w:pPr>
        <w:pStyle w:val="ListBullet"/>
        <w:ind w:left="540" w:hanging="271"/>
      </w:pPr>
      <w:r>
        <w:rPr>
          <w:rFonts w:ascii="Arial" w:hAnsi="Arial" w:eastAsia="Arial Unicode MS" w:cs="Arial"/>
          <w:b/>
          <w:color w:val="243442"/>
          <w:sz w:val="22"/>
        </w:rPr>
        <w:t>Combine the holding Rod clamps according to the position shown in the figure, and tighten the screws</w:t>
      </w:r>
      <w:r>
        <w:rPr>
          <w:rFonts w:ascii="Arial" w:hAnsi="Arial" w:eastAsia="Arial Unicode MS" w:cs="Arial"/>
          <w:color w:val="243442"/>
          <w:sz w:val="22"/>
        </w:rPr>
        <w:t>.</w:t>
      </w:r>
    </w:p>
    <w:p>
      <w:pPr>
        <w:spacing w:before="80" w:after="40"/>
        <w:jc w:val="center"/>
      </w:pPr>
      <w:r>
        <w:drawing>
          <wp:inline xmlns:a="http://schemas.openxmlformats.org/drawingml/2006/main" xmlns:pic="http://schemas.openxmlformats.org/drawingml/2006/picture">
            <wp:extent cx="4138955" cy="5303520"/>
            <wp:docPr id="17" name="Picture 17" descr="Holding Rod fixing" title="Holding Rod fixing"/>
            <wp:cNvGraphicFramePr>
              <a:graphicFrameLocks noChangeAspect="1"/>
            </wp:cNvGraphicFramePr>
            <a:graphic>
              <a:graphicData uri="http://schemas.openxmlformats.org/drawingml/2006/picture">
                <pic:pic>
                  <pic:nvPicPr>
                    <pic:cNvPr id="0" name="9e2fc3a04d56e18982df.jpg"/>
                    <pic:cNvPicPr/>
                  </pic:nvPicPr>
                  <pic:blipFill>
                    <a:blip r:embed="rId27"/>
                    <a:stretch>
                      <a:fillRect/>
                    </a:stretch>
                  </pic:blipFill>
                  <pic:spPr>
                    <a:xfrm>
                      <a:off x="0" y="0"/>
                      <a:ext cx="4138955" cy="5303520"/>
                    </a:xfrm>
                    <a:prstGeom prst="rect"/>
                  </pic:spPr>
                </pic:pic>
              </a:graphicData>
            </a:graphic>
          </wp:inline>
        </w:drawing>
      </w:r>
    </w:p>
    <w:p>
      <w:pPr>
        <w:pStyle w:val="FigureCaption"/>
      </w:pPr>
      <w:r>
        <w:t>Figure  Holding Rod fixing</w:t>
      </w:r>
    </w:p>
    <w:p>
      <w:pPr>
        <w:pStyle w:val="Heading1"/>
      </w:pPr>
      <w:r>
        <w:rPr>
          <w:rFonts w:ascii="Arial" w:hAnsi="Arial" w:eastAsia="Arial Unicode MS" w:cs="Arial"/>
          <w:color w:val="1E6F9F"/>
          <w:sz w:val="32"/>
        </w:rPr>
        <w:t>Precautions</w:t>
      </w:r>
    </w:p>
    <w:p>
      <w:pPr>
        <w:pStyle w:val="Heading1"/>
      </w:pPr>
      <w:r>
        <w:rPr>
          <w:rFonts w:ascii="Arial" w:hAnsi="Arial" w:eastAsia="Arial Unicode MS" w:cs="Arial"/>
          <w:color w:val="1E6F9F"/>
          <w:sz w:val="32"/>
        </w:rPr>
        <w:t>Waterproof protection</w:t>
      </w:r>
    </w:p>
    <w:p>
      <w:pPr>
        <w:pStyle w:val="ListBullet"/>
        <w:ind w:left="540" w:hanging="271"/>
      </w:pPr>
      <w:r>
        <w:rPr>
          <w:rFonts w:ascii="Arial" w:hAnsi="Arial" w:eastAsia="Arial Unicode MS" w:cs="Arial"/>
          <w:color w:val="243442"/>
          <w:sz w:val="22"/>
        </w:rPr>
        <w:t>Use insulating tape or waterproof material to wrap and seal the connection to ensure that it is not penetrated by moisture and moisture.</w:t>
      </w:r>
    </w:p>
    <w:p>
      <w:pPr>
        <w:pStyle w:val="ListBullet"/>
        <w:ind w:left="540" w:hanging="271"/>
      </w:pPr>
      <w:r>
        <w:rPr>
          <w:rFonts w:ascii="Arial" w:hAnsi="Arial" w:eastAsia="Arial Unicode MS" w:cs="Arial"/>
          <w:color w:val="243442"/>
          <w:sz w:val="22"/>
        </w:rPr>
        <w:t>Pay special attention to areas where moisture can easily enter, such as outdoor installations or areas exposed to rain or high humidity.</w:t>
      </w:r>
    </w:p>
    <w:p>
      <w:pPr>
        <w:pStyle w:val="ListBullet"/>
        <w:ind w:left="540" w:hanging="271"/>
      </w:pPr>
      <w:r>
        <w:rPr>
          <w:rFonts w:ascii="Arial" w:hAnsi="Arial" w:eastAsia="Arial Unicode MS" w:cs="Arial"/>
          <w:color w:val="243442"/>
          <w:sz w:val="22"/>
        </w:rPr>
        <w:t>The insulating tape is tightly wrapped around the connection, completely covered, and forms a waterproof barrier.</w:t>
      </w:r>
    </w:p>
    <w:p>
      <w:pPr>
        <w:pStyle w:val="ListBullet"/>
        <w:ind w:left="540" w:hanging="271"/>
      </w:pPr>
      <w:r>
        <w:rPr>
          <w:rFonts w:ascii="Arial" w:hAnsi="Arial" w:eastAsia="Arial Unicode MS" w:cs="Arial"/>
          <w:color w:val="243442"/>
          <w:sz w:val="22"/>
        </w:rPr>
        <w:t>Check the waterproof condition regularly, and re-coat or replace the insulating tape as needed to maintain effective protection.</w:t>
      </w:r>
    </w:p>
    <w:p>
      <w:pPr>
        <w:pStyle w:val="ListBullet"/>
        <w:ind w:left="540" w:hanging="271"/>
      </w:pPr>
      <w:r>
        <w:rPr>
          <w:rFonts w:ascii="Arial" w:hAnsi="Arial" w:eastAsia="Arial Unicode MS" w:cs="Arial"/>
          <w:color w:val="243442"/>
          <w:sz w:val="22"/>
        </w:rPr>
        <w:t>Ensure that all connections and cables are properly sealed and protected to prevent moisture damage and maintain the integrity of the installation.</w:t>
      </w:r>
    </w:p>
    <w:p>
      <w:pPr>
        <w:pStyle w:val="Heading1"/>
      </w:pPr>
      <w:r>
        <w:rPr>
          <w:rFonts w:ascii="Arial" w:hAnsi="Arial" w:eastAsia="Arial Unicode MS" w:cs="Arial"/>
          <w:color w:val="1E6F9F"/>
          <w:sz w:val="32"/>
        </w:rPr>
        <w:t>Gateway waterproof</w:t>
      </w:r>
    </w:p>
    <w:p>
      <w:pPr>
        <w:pStyle w:val="ListBullet"/>
        <w:ind w:left="540" w:hanging="271"/>
      </w:pPr>
      <w:r>
        <w:rPr>
          <w:rFonts w:ascii="Arial" w:hAnsi="Arial" w:eastAsia="Arial Unicode MS" w:cs="Arial"/>
          <w:color w:val="243442"/>
          <w:sz w:val="22"/>
        </w:rPr>
        <w:t>Ensure all cable entry points and connectors on the Gateway are properly sealed following the installation steps</w:t>
      </w:r>
    </w:p>
    <w:p>
      <w:pPr>
        <w:pStyle w:val="ListBullet"/>
        <w:ind w:left="540" w:hanging="271"/>
      </w:pPr>
      <w:r>
        <w:rPr>
          <w:rFonts w:ascii="Arial" w:hAnsi="Arial" w:eastAsia="Arial Unicode MS" w:cs="Arial"/>
          <w:color w:val="243442"/>
          <w:sz w:val="22"/>
        </w:rPr>
        <w:t>Pay particular attention to areas where moisture may enter, such as cable connections, antenna interfaces, and power input ports.</w:t>
      </w:r>
    </w:p>
    <w:p>
      <w:pPr>
        <w:pStyle w:val="ListBullet"/>
        <w:ind w:left="540" w:hanging="271"/>
      </w:pPr>
      <w:r>
        <w:rPr>
          <w:rFonts w:ascii="Arial" w:hAnsi="Arial" w:eastAsia="Arial Unicode MS" w:cs="Arial"/>
          <w:color w:val="243442"/>
          <w:sz w:val="22"/>
        </w:rPr>
        <w:t>Apply a layer of waterproof material around the cable entry point and connector, completely covering to prevent moisture penetration.</w:t>
      </w:r>
    </w:p>
    <w:p>
      <w:pPr>
        <w:pStyle w:val="ListBullet"/>
        <w:ind w:left="540" w:hanging="271"/>
      </w:pPr>
      <w:r>
        <w:rPr>
          <w:rFonts w:ascii="Arial" w:hAnsi="Arial" w:eastAsia="Arial Unicode MS" w:cs="Arial"/>
          <w:color w:val="243442"/>
          <w:sz w:val="22"/>
        </w:rPr>
        <w:t>Check the waterproof condition regularly, and re-coat or replace the waterproof material as needed to maintain effective protection.</w:t>
      </w:r>
    </w:p>
    <w:p>
      <w:pPr>
        <w:pStyle w:val="Heading1"/>
      </w:pPr>
      <w:r>
        <w:rPr>
          <w:rFonts w:ascii="Arial" w:hAnsi="Arial" w:eastAsia="Arial Unicode MS" w:cs="Arial"/>
          <w:color w:val="1E6F9F"/>
          <w:sz w:val="32"/>
        </w:rPr>
        <w:t>POE adapter waterproof installation</w:t>
      </w:r>
    </w:p>
    <w:p>
      <w:pPr>
        <w:pStyle w:val="ListBullet"/>
        <w:ind w:left="540" w:hanging="271"/>
      </w:pPr>
      <w:r>
        <w:rPr>
          <w:rFonts w:ascii="Arial" w:hAnsi="Arial" w:eastAsia="Arial Unicode MS" w:cs="Arial"/>
          <w:color w:val="243442"/>
          <w:sz w:val="22"/>
        </w:rPr>
        <w:t>Cose a suitable location to install the POE Adapter, making sure it is away from direct water sources or areas that may splash water.</w:t>
      </w:r>
    </w:p>
    <w:p>
      <w:pPr>
        <w:pStyle w:val="ListBullet"/>
        <w:ind w:left="540" w:hanging="271"/>
      </w:pPr>
      <w:r>
        <w:rPr>
          <w:rFonts w:ascii="Arial" w:hAnsi="Arial" w:eastAsia="Arial Unicode MS" w:cs="Arial"/>
          <w:color w:val="243442"/>
          <w:sz w:val="22"/>
        </w:rPr>
        <w:t>Make sure that the POE Adapter is installed vertically with the connection port down to prevent water from entering.</w:t>
      </w:r>
    </w:p>
    <w:p>
      <w:pPr>
        <w:pStyle w:val="ListBullet"/>
        <w:ind w:left="540" w:hanging="271"/>
      </w:pPr>
      <w:r>
        <w:rPr>
          <w:rFonts w:ascii="Arial" w:hAnsi="Arial" w:eastAsia="Arial Unicode MS" w:cs="Arial"/>
          <w:color w:val="243442"/>
          <w:sz w:val="22"/>
        </w:rPr>
        <w:t>Use a waterproof material, such as insulating tape or waterproof casing, to cover and seal the connection of the POE Adapter.</w:t>
      </w:r>
    </w:p>
    <w:p>
      <w:pPr>
        <w:pStyle w:val="ListBullet"/>
        <w:ind w:left="540" w:hanging="271"/>
      </w:pPr>
      <w:r>
        <w:rPr>
          <w:rFonts w:ascii="Arial" w:hAnsi="Arial" w:eastAsia="Arial Unicode MS" w:cs="Arial"/>
          <w:color w:val="243442"/>
          <w:sz w:val="22"/>
        </w:rPr>
        <w:t>Pay attention to the entry points of the cables and make sure they are properly sealed to prevent water from entering.</w:t>
      </w:r>
    </w:p>
    <w:p>
      <w:pPr>
        <w:pStyle w:val="ListBullet"/>
        <w:ind w:left="540" w:hanging="271"/>
      </w:pPr>
      <w:r>
        <w:rPr>
          <w:rFonts w:ascii="Arial" w:hAnsi="Arial" w:eastAsia="Arial Unicode MS" w:cs="Arial"/>
          <w:color w:val="243442"/>
          <w:sz w:val="22"/>
        </w:rPr>
        <w:t>Check waterproofing measures regularly and re-coat or replace any damaged or aged materials.</w:t>
      </w:r>
    </w:p>
    <w:p>
      <w:r>
        <w:rPr>
          <w:rFonts w:ascii="Arial" w:hAnsi="Arial" w:eastAsia="Arial Unicode MS" w:cs="Arial"/>
          <w:b/>
          <w:color w:val="243442"/>
          <w:sz w:val="22"/>
        </w:rPr>
        <w:t>Please note that waterproofing requirements may vary depending on the specific environment and installation conditions. To ensure effective waterproofing, follow best practices and consult a professional if needed</w:t>
      </w:r>
      <w:r>
        <w:rPr>
          <w:rFonts w:ascii="Arial" w:hAnsi="Arial" w:eastAsia="Arial Unicode MS" w:cs="Arial"/>
          <w:color w:val="243442"/>
          <w:sz w:val="22"/>
        </w:rPr>
        <w:t>.</w:t>
      </w:r>
    </w:p>
    <w:p>
      <w:pPr>
        <w:pStyle w:val="Heading1"/>
      </w:pPr>
      <w:r>
        <w:rPr>
          <w:rFonts w:ascii="Arial" w:hAnsi="Arial" w:eastAsia="Arial Unicode MS" w:cs="Arial"/>
          <w:color w:val="1E6F9F"/>
          <w:sz w:val="32"/>
        </w:rPr>
        <w:t>User Guide</w:t>
      </w:r>
    </w:p>
    <w:p>
      <w:pPr>
        <w:pStyle w:val="Heading1"/>
      </w:pPr>
      <w:r>
        <w:rPr>
          <w:rFonts w:ascii="Arial" w:hAnsi="Arial" w:eastAsia="Arial Unicode MS" w:cs="Arial"/>
          <w:color w:val="1E6F9F"/>
          <w:sz w:val="32"/>
        </w:rPr>
        <w:t>Gateway Configuration</w:t>
      </w:r>
    </w:p>
    <w:p>
      <w:hyperlink r:id="rId28">
        <w:r>
          <w:rPr>
            <w:rFonts w:ascii="Arial" w:hAnsi="Arial" w:eastAsia="Arial Unicode MS"/>
            <w:color w:val="1E6F9F"/>
            <w:u w:val="single"/>
          </w:rPr>
          <w:t>AN-25100108 Gateway User Guide</w:t>
        </w:r>
      </w:hyperlink>
    </w:p>
    <w:p>
      <w:pPr>
        <w:pStyle w:val="Heading1"/>
      </w:pPr>
      <w:r>
        <w:rPr>
          <w:rFonts w:ascii="Arial" w:hAnsi="Arial" w:eastAsia="Arial Unicode MS" w:cs="Arial"/>
          <w:color w:val="1E6F9F"/>
          <w:sz w:val="32"/>
        </w:rPr>
        <w:t>Using ThinkLink</w:t>
      </w:r>
    </w:p>
    <w:p>
      <w:r>
        <w:rPr>
          <w:rFonts w:ascii="Arial" w:hAnsi="Arial" w:eastAsia="Arial Unicode MS" w:cs="Arial"/>
          <w:color w:val="243442"/>
          <w:sz w:val="22"/>
        </w:rPr>
        <w:t>\ThinkLink User Guide</w:t>
      </w:r>
    </w:p>
    <w:p>
      <w:pPr>
        <w:pStyle w:val="Heading1"/>
      </w:pPr>
      <w:r>
        <w:rPr>
          <w:rFonts w:ascii="Arial" w:hAnsi="Arial" w:eastAsia="Arial Unicode MS" w:cs="Arial"/>
          <w:color w:val="1E6F9F"/>
          <w:sz w:val="32"/>
        </w:rPr>
        <w:t>Connecting to Chirp Stack</w:t>
      </w:r>
    </w:p>
    <w:p>
      <w:hyperlink r:id="rId29">
        <w:r>
          <w:rPr>
            <w:rFonts w:ascii="Arial" w:hAnsi="Arial" w:eastAsia="Arial Unicode MS"/>
            <w:color w:val="1E6F9F"/>
            <w:u w:val="single"/>
          </w:rPr>
          <w:t>GW-AN08: Connecting to ChirpStack through Basic Station LNS (with TLS)</w:t>
        </w:r>
      </w:hyperlink>
    </w:p>
    <w:p>
      <w:pPr>
        <w:pStyle w:val="Heading1"/>
      </w:pPr>
      <w:r>
        <w:rPr>
          <w:rFonts w:ascii="Arial" w:hAnsi="Arial" w:eastAsia="Arial Unicode MS" w:cs="Arial"/>
          <w:color w:val="1E6F9F"/>
          <w:sz w:val="32"/>
        </w:rPr>
        <w:t>Connecting to TTN</w:t>
      </w:r>
    </w:p>
    <w:p>
      <w:hyperlink r:id="rId30">
        <w:r>
          <w:rPr>
            <w:rFonts w:ascii="Arial" w:hAnsi="Arial" w:eastAsia="Arial Unicode MS"/>
            <w:color w:val="1E6F9F"/>
            <w:u w:val="single"/>
          </w:rPr>
          <w:t>GW-AN09: Connecting to TTN through Basic Station</w:t>
        </w:r>
      </w:hyperlink>
    </w:p>
    <w:p>
      <w:pPr>
        <w:pStyle w:val="Heading1"/>
      </w:pPr>
      <w:r>
        <w:rPr>
          <w:rFonts w:ascii="Arial" w:hAnsi="Arial" w:eastAsia="Arial Unicode MS" w:cs="Arial"/>
          <w:color w:val="1E6F9F"/>
          <w:sz w:val="32"/>
        </w:rPr>
        <w:t>Contact Us</w:t>
      </w:r>
    </w:p>
    <w:p>
      <w:r>
        <w:rPr>
          <w:rFonts w:ascii="Arial" w:hAnsi="Arial" w:eastAsia="Arial Unicode MS" w:cs="Arial"/>
          <w:color w:val="243442"/>
          <w:sz w:val="22"/>
        </w:rPr>
        <w:t xml:space="preserve">Website: </w:t>
      </w:r>
      <w:hyperlink r:id="rId31">
        <w:r>
          <w:rPr>
            <w:rFonts w:ascii="Arial" w:hAnsi="Arial" w:eastAsia="Arial Unicode MS"/>
            <w:color w:val="1E6F9F"/>
            <w:u w:val="single"/>
          </w:rPr>
          <w:t>www.manthink.cn </w:t>
        </w:r>
      </w:hyperlink>
    </w:p>
    <w:p>
      <w:r>
        <w:rPr>
          <w:rFonts w:ascii="Arial" w:hAnsi="Arial" w:eastAsia="Arial Unicode MS" w:cs="Arial"/>
          <w:color w:val="243442"/>
          <w:sz w:val="22"/>
        </w:rPr>
        <w:t xml:space="preserve">Email: </w:t>
      </w:r>
      <w:hyperlink r:id="rId32">
        <w:r>
          <w:rPr>
            <w:rFonts w:ascii="Arial" w:hAnsi="Arial" w:eastAsia="Arial Unicode MS"/>
            <w:color w:val="1E6F9F"/>
            <w:u w:val="single"/>
          </w:rPr>
          <w:t>info@manthink.cn </w:t>
        </w:r>
      </w:hyperlink>
    </w:p>
    <w:p>
      <w:r>
        <w:rPr>
          <w:rFonts w:ascii="Arial" w:hAnsi="Arial" w:eastAsia="Arial Unicode MS" w:cs="Arial"/>
          <w:color w:val="243442"/>
          <w:sz w:val="22"/>
        </w:rPr>
        <w:t>Tel: +86-15810684257</w:t>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Arial" w:hAnsi="Arial" w:eastAsia="Arial Unicode MS" w:cs="Arial"/>
        <w:color w:val="607181"/>
        <w:sz w:val="17"/>
      </w:rPr>
      <w:t xml:space="preserve">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spacing w:after="0"/>
    </w:pPr>
    <w:r>
      <w:rPr>
        <w:rFonts w:ascii="Arial" w:hAnsi="Arial" w:eastAsia="Arial Unicode MS" w:cs="Arial"/>
        <w:b/>
        <w:color w:val="607181"/>
        <w:sz w:val="17"/>
      </w:rPr>
      <w:t>MANTHINK  /  GDO51</w:t>
    </w:r>
    <w:r>
      <w:tab/>
    </w:r>
    <w:r>
      <w:rPr>
        <w:rFonts w:ascii="Arial" w:hAnsi="Arial" w:eastAsia="Arial Unicode MS" w:cs="Arial"/>
        <w:color w:val="607181"/>
        <w:sz w:val="16"/>
      </w:rPr>
      <w:t>DEVICE MANUAL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Arial" w:hAnsi="Arial" w:eastAsia="Arial Unicode MS"/>
      <w:color w:val="24344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rial" w:hAnsi="Arial" w:eastAsia="Arial Unicode MS"/>
      <w:b/>
      <w:bCs/>
      <w:color w:val="1E6F9F"/>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rial" w:hAnsi="Arial" w:eastAsia="Arial Unicode MS"/>
      <w:b/>
      <w:bCs/>
      <w:color w:val="1E6F9F"/>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eastAsia="Arial Unicode MS"/>
      <w:b/>
      <w:bCs/>
      <w:color w:val="18324A"/>
      <w:sz w:val="24"/>
    </w:rPr>
  </w:style>
  <w:style w:type="paragraph" w:styleId="Heading4">
    <w:name w:val="heading 4"/>
    <w:basedOn w:val="Normal"/>
    <w:next w:val="Normal"/>
    <w:link w:val="Heading4Char"/>
    <w:uiPriority w:val="9"/>
    <w:semiHidden/>
    <w:unhideWhenUsed/>
    <w:qFormat/>
    <w:rsid w:val="00FC693F"/>
    <w:pPr>
      <w:keepNext/>
      <w:keepLines/>
      <w:spacing w:before="160" w:after="80"/>
      <w:outlineLvl w:val="3"/>
    </w:pPr>
    <w:rPr>
      <w:rFonts w:asciiTheme="majorHAnsi" w:eastAsiaTheme="majorEastAsia" w:hAnsiTheme="majorHAnsi" w:cstheme="majorBidi" w:ascii="Arial" w:hAnsi="Arial" w:eastAsia="Arial Unicode MS"/>
      <w:b/>
      <w:bCs/>
      <w:i/>
      <w:iCs/>
      <w:color w:val="18324A"/>
      <w:sz w:val="22"/>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Arial" w:hAnsi="Arial" w:eastAsia="Arial Unicode MS"/>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Arial" w:hAnsi="Arial" w:eastAsia="Arial Unicode MS"/>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spacing w:before="100" w:after="140" w:line="276" w:lineRule="auto"/>
      <w:ind w:left="259" w:right="259"/>
      <w:shd w:fill="F0F4F6"/>
    </w:pPr>
    <w:rPr>
      <w:rFonts w:ascii="Menlo" w:hAnsi="Menlo" w:eastAsia="Arial Unicode MS"/>
      <w:color w:val="18324A"/>
      <w:sz w:val="18"/>
    </w:rPr>
  </w:style>
  <w:style w:type="paragraph" w:customStyle="1" w:styleId="FigureCaption">
    <w:name w:val="Figure Caption"/>
    <w:pPr>
      <w:spacing w:before="60" w:after="160"/>
      <w:jc w:val="center"/>
    </w:pPr>
    <w:rPr>
      <w:rFonts w:ascii="Arial" w:hAnsi="Arial" w:eastAsia="Arial Unicode MS"/>
      <w:color w:val="607181"/>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jp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jpg"/><Relationship Id="rId20" Type="http://schemas.openxmlformats.org/officeDocument/2006/relationships/image" Target="media/image10.jpg"/><Relationship Id="rId21" Type="http://schemas.openxmlformats.org/officeDocument/2006/relationships/image" Target="media/image11.jpg"/><Relationship Id="rId22" Type="http://schemas.openxmlformats.org/officeDocument/2006/relationships/image" Target="media/image12.jpg"/><Relationship Id="rId23" Type="http://schemas.openxmlformats.org/officeDocument/2006/relationships/image" Target="media/image13.jpg"/><Relationship Id="rId24" Type="http://schemas.openxmlformats.org/officeDocument/2006/relationships/image" Target="media/image14.jpg"/><Relationship Id="rId25" Type="http://schemas.openxmlformats.org/officeDocument/2006/relationships/image" Target="media/image15.jpg"/><Relationship Id="rId26" Type="http://schemas.openxmlformats.org/officeDocument/2006/relationships/image" Target="media/image16.jpg"/><Relationship Id="rId27" Type="http://schemas.openxmlformats.org/officeDocument/2006/relationships/image" Target="media/image17.jpg"/><Relationship Id="rId28" Type="http://schemas.openxmlformats.org/officeDocument/2006/relationships/hyperlink" Target="./AN/an-25100108.md" TargetMode="External"/><Relationship Id="rId29" Type="http://schemas.openxmlformats.org/officeDocument/2006/relationships/hyperlink" Target="./AN/gw-an08.md" TargetMode="External"/><Relationship Id="rId30" Type="http://schemas.openxmlformats.org/officeDocument/2006/relationships/hyperlink" Target="./AN/gw-an09.md" TargetMode="External"/><Relationship Id="rId31" Type="http://schemas.openxmlformats.org/officeDocument/2006/relationships/hyperlink" Target="https://www.manthink.cn" TargetMode="External"/><Relationship Id="rId32" Type="http://schemas.openxmlformats.org/officeDocument/2006/relationships/hyperlink" Target="mailto:info@manthink.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GDO51 Outdoor gateway userguide</dc:title>
  <dc:subject>ManThink device manual</dc:subject>
  <dc:creator/>
  <cp:keywords>ManThink, ThinkLink, LoRaWAN</cp:keywords>
  <dc:description>generated by python-docx</dc:description>
  <cp:lastModifiedBy/>
  <cp:revision>1</cp:revision>
  <dcterms:created xsi:type="dcterms:W3CDTF">2013-12-23T23:15:00Z</dcterms:created>
  <dcterms:modified xsi:type="dcterms:W3CDTF">2013-12-23T23:15:00Z</dcterms:modified>
  <cp:category/>
</cp:coreProperties>
</file>