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40" w:after="680"/>
      </w:pPr>
      <w:r>
        <w:rPr>
          <w:rFonts w:ascii="Arial" w:hAnsi="Arial" w:eastAsia="Arial Unicode MS" w:cs="Arial"/>
          <w:b/>
          <w:color w:val="2CA6A4"/>
          <w:sz w:val="19"/>
        </w:rPr>
        <w:t>MANTHINK  /  INDUSTRIAL IoT</w:t>
      </w:r>
    </w:p>
    <w:p>
      <w:pPr>
        <w:spacing w:after="40"/>
      </w:pPr>
      <w:r>
        <w:rPr>
          <w:rFonts w:ascii="Arial" w:hAnsi="Arial" w:eastAsia="Arial Unicode MS" w:cs="Arial"/>
          <w:b/>
          <w:color w:val="18324A"/>
          <w:sz w:val="68"/>
        </w:rPr>
        <w:t>KS31</w:t>
      </w:r>
    </w:p>
    <w:p>
      <w:pPr>
        <w:spacing w:after="80"/>
      </w:pPr>
      <w:r>
        <w:rPr>
          <w:rFonts w:ascii="Arial" w:hAnsi="Arial" w:eastAsia="Arial Unicode MS" w:cs="Arial"/>
          <w:b/>
          <w:color w:val="243442"/>
          <w:sz w:val="34"/>
        </w:rPr>
        <w:t>LoRaWAN Sensor</w:t>
      </w:r>
    </w:p>
    <w:p>
      <w:pPr>
        <w:spacing w:after="360"/>
      </w:pPr>
      <w:r>
        <w:rPr>
          <w:rFonts w:ascii="Arial" w:hAnsi="Arial" w:eastAsia="Arial Unicode MS" w:cs="Arial"/>
          <w:color w:val="607181"/>
          <w:sz w:val="23"/>
        </w:rPr>
        <w:t>Standardized Device Manual</w:t>
      </w:r>
    </w:p>
    <w:p>
      <w:pPr>
        <w:spacing w:before="0" w:after="320"/>
        <w:jc w:val="center"/>
      </w:pPr>
      <w:r>
        <w:drawing>
          <wp:inline xmlns:a="http://schemas.openxmlformats.org/drawingml/2006/main" xmlns:pic="http://schemas.openxmlformats.org/drawingml/2006/picture">
            <wp:extent cx="4297680" cy="4297680"/>
            <wp:docPr id="1" name="Picture 1" descr="KS31 LoRaWAN Analog Input Collector specificationV2.0" title="KS31 LoRaWAN Analog Input Collector specificationV2.0"/>
            <wp:cNvGraphicFramePr>
              <a:graphicFrameLocks noChangeAspect="1"/>
            </wp:cNvGraphicFramePr>
            <a:graphic>
              <a:graphicData uri="http://schemas.openxmlformats.org/drawingml/2006/picture">
                <pic:pic>
                  <pic:nvPicPr>
                    <pic:cNvPr id="0" name="969c9684f8b7fd69fb90.jpg"/>
                    <pic:cNvPicPr/>
                  </pic:nvPicPr>
                  <pic:blipFill>
                    <a:blip r:embed="rId11"/>
                    <a:stretch>
                      <a:fillRect/>
                    </a:stretch>
                  </pic:blipFill>
                  <pic:spPr>
                    <a:xfrm>
                      <a:off x="0" y="0"/>
                      <a:ext cx="4297680" cy="4297680"/>
                    </a:xfrm>
                    <a:prstGeom prst="rect"/>
                  </pic:spPr>
                </pic:pic>
              </a:graphicData>
            </a:graphic>
          </wp:inline>
        </w:drawing>
      </w:r>
    </w:p>
    <w:tbl>
      <w:tblPr>
        <w:tblStyle w:val="TableGrid"/>
        <w:tblW w:type="dxa" w:w="9360"/>
        <w:jc w:val="left"/>
        <w:tblLayout w:type="fixed"/>
        <w:tblLook w:firstColumn="1" w:firstRow="1" w:lastColumn="0" w:lastRow="0" w:noHBand="0" w:noVBand="1" w:val="04A0"/>
        <w:tblInd w:w="120" w:type="dxa"/>
        <w:tblBorders>
          <w:top w:val="nil"/>
          <w:left w:val="nil"/>
          <w:bottom w:val="nil"/>
          <w:right w:val="nil"/>
          <w:insideH w:val="nil"/>
          <w:insideV w:val="nil"/>
        </w:tblBorders>
      </w:tblPr>
      <w:tblGrid>
        <w:gridCol w:w="4680"/>
        <w:gridCol w:w="4680"/>
      </w:tblGrid>
      <w:tr>
        <w:trPr>
          <w:cantSplit/>
        </w:trPr>
        <w:tc>
          <w:tcPr>
            <w:tcW w:type="dxa" w:w="4680"/>
            <w:tcMar>
              <w:top w:w="80" w:type="dxa"/>
              <w:bottom w:w="80" w:type="dxa"/>
              <w:start w:w="120" w:type="dxa"/>
              <w:end w:w="120" w:type="dxa"/>
            </w:tcMar>
            <w:vAlign w:val="center"/>
            <w:shd w:fill="E8F1F6"/>
          </w:tcPr>
          <w:p>
            <w:pPr>
              <w:spacing w:after="0"/>
            </w:pPr>
            <w:r>
              <w:rPr>
                <w:rFonts w:ascii="Arial" w:hAnsi="Arial" w:eastAsia="Arial Unicode MS" w:cs="Arial"/>
                <w:b/>
                <w:color w:val="607181"/>
                <w:sz w:val="16"/>
              </w:rPr>
              <w:t>VERSION</w:t>
              <w:br/>
            </w:r>
            <w:r>
              <w:rPr>
                <w:rFonts w:ascii="Arial" w:hAnsi="Arial" w:eastAsia="Arial Unicode MS" w:cs="Arial"/>
                <w:b/>
                <w:color w:val="18324A"/>
                <w:sz w:val="22"/>
              </w:rPr>
              <w:t>当前版本</w:t>
            </w:r>
          </w:p>
        </w:tc>
        <w:tc>
          <w:tcPr>
            <w:tcW w:type="dxa" w:w="4680"/>
            <w:tcMar>
              <w:top w:w="80" w:type="dxa"/>
              <w:bottom w:w="80" w:type="dxa"/>
              <w:start w:w="120" w:type="dxa"/>
              <w:end w:w="120" w:type="dxa"/>
            </w:tcMar>
            <w:vAlign w:val="center"/>
            <w:shd w:fill="E8F1F6"/>
          </w:tcPr>
          <w:p>
            <w:pPr>
              <w:spacing w:after="0"/>
            </w:pPr>
            <w:r>
              <w:rPr>
                <w:rFonts w:ascii="Arial" w:hAnsi="Arial" w:eastAsia="Arial Unicode MS" w:cs="Arial"/>
                <w:b/>
                <w:color w:val="607181"/>
                <w:sz w:val="16"/>
              </w:rPr>
              <w:t>DOCUMENT</w:t>
              <w:br/>
            </w:r>
            <w:r>
              <w:rPr>
                <w:rFonts w:ascii="Arial" w:hAnsi="Arial" w:eastAsia="Arial Unicode MS" w:cs="Arial"/>
                <w:b/>
                <w:color w:val="18324A"/>
                <w:sz w:val="22"/>
              </w:rPr>
              <w:t>Device Manual</w:t>
            </w:r>
          </w:p>
        </w:tc>
      </w:tr>
    </w:tbl>
    <w:p>
      <w:r>
        <w:br w:type="page"/>
      </w:r>
    </w:p>
    <w:p>
      <w:pPr>
        <w:pStyle w:val="Heading1"/>
      </w:pPr>
      <w:r>
        <w:rPr>
          <w:rFonts w:ascii="Arial" w:hAnsi="Arial" w:eastAsia="Arial Unicode MS" w:cs="Arial"/>
          <w:color w:val="1E6F9F"/>
          <w:sz w:val="32"/>
        </w:rPr>
        <w:t>Product Description</w:t>
      </w:r>
    </w:p>
    <w:p>
      <w:r>
        <w:rPr>
          <w:rFonts w:ascii="Arial" w:hAnsi="Arial" w:eastAsia="Arial Unicode MS" w:cs="Arial"/>
          <w:color w:val="243442"/>
          <w:sz w:val="22"/>
        </w:rPr>
        <w:t>KS31 is a LoRaWAN-based The AI collector for communication provides 4-20mA and 0-10v interfaces, which can easily connect devices supporting the above two interfaces.</w:t>
      </w:r>
    </w:p>
    <w:p>
      <w:r>
        <w:rPr>
          <w:rFonts w:ascii="Arial" w:hAnsi="Arial" w:eastAsia="Arial Unicode MS" w:cs="Arial"/>
          <w:color w:val="243442"/>
          <w:sz w:val="22"/>
        </w:rPr>
        <w:t>KS31 based on LoRa®Wireless technology, supports standard LoRaWAN®Networking communication has the characteristics of long communication distance and low power consumption. The product has 4 built-in 2700 mA-hour large-capacity lithium battery, which can last for more than 6 years.</w:t>
      </w:r>
    </w:p>
    <w:p>
      <w:r>
        <w:rPr>
          <w:rFonts w:ascii="Arial" w:hAnsi="Arial" w:eastAsia="Arial Unicode MS" w:cs="Arial"/>
          <w:color w:val="243442"/>
          <w:sz w:val="22"/>
        </w:rPr>
        <w:t>Product support with ManThink/third-party LoRaWAN®The gateway is combined with the ThinkLink/Chirp stack/TTN third-party IoT platform to realize the monitoring and management of 4-20mA and 0-10v interface switches.</w:t>
      </w:r>
    </w:p>
    <w:p>
      <w:r>
        <w:rPr>
          <w:rFonts w:ascii="Arial" w:hAnsi="Arial" w:eastAsia="Arial Unicode MS" w:cs="Arial"/>
          <w:color w:val="243442"/>
          <w:sz w:val="22"/>
        </w:rPr>
        <w:t>KS31 has a high protection level of IP65, adapt to the harsh outdoor environment, and can be widely used in the management needs of smart industries, smart buildings and other scenarios.</w:t>
      </w:r>
    </w:p>
    <w:p>
      <w:pPr>
        <w:pStyle w:val="Heading1"/>
      </w:pPr>
      <w:r>
        <w:rPr>
          <w:rFonts w:ascii="Arial" w:hAnsi="Arial" w:eastAsia="Arial Unicode MS" w:cs="Arial"/>
          <w:color w:val="1E6F9F"/>
          <w:sz w:val="32"/>
        </w:rPr>
        <w:t>Main Features</w:t>
      </w:r>
    </w:p>
    <w:p>
      <w:pPr>
        <w:pStyle w:val="ListBullet"/>
        <w:ind w:left="540" w:hanging="271"/>
      </w:pPr>
      <w:r>
        <w:rPr>
          <w:rFonts w:ascii="Arial" w:hAnsi="Arial" w:eastAsia="Arial Unicode MS" w:cs="Arial"/>
          <w:color w:val="243442"/>
          <w:sz w:val="22"/>
        </w:rPr>
        <w:t>IP65 protection rating .</w:t>
      </w:r>
    </w:p>
    <w:p>
      <w:pPr>
        <w:pStyle w:val="ListBullet"/>
        <w:ind w:left="540" w:hanging="271"/>
      </w:pPr>
      <w:r>
        <w:rPr>
          <w:rFonts w:ascii="Arial" w:hAnsi="Arial" w:eastAsia="Arial Unicode MS" w:cs="Arial"/>
          <w:color w:val="243442"/>
          <w:sz w:val="22"/>
        </w:rPr>
        <w:t>Support 4-20mA, 0-10V interface.</w:t>
      </w:r>
    </w:p>
    <w:p>
      <w:pPr>
        <w:pStyle w:val="ListBullet"/>
        <w:ind w:left="540" w:hanging="271"/>
      </w:pPr>
      <w:r>
        <w:rPr>
          <w:rFonts w:ascii="Arial" w:hAnsi="Arial" w:eastAsia="Arial Unicode MS" w:cs="Arial"/>
          <w:color w:val="243442"/>
          <w:sz w:val="22"/>
        </w:rPr>
        <w:t>Battery powered, 10800mA high performance lithium battery, battery life up to 6 years.</w:t>
      </w:r>
    </w:p>
    <w:p>
      <w:pPr>
        <w:pStyle w:val="ListBullet"/>
        <w:ind w:left="540" w:hanging="271"/>
      </w:pPr>
      <w:r>
        <w:rPr>
          <w:rFonts w:ascii="Arial" w:hAnsi="Arial" w:eastAsia="Arial Unicode MS" w:cs="Arial"/>
          <w:color w:val="243442"/>
          <w:sz w:val="22"/>
        </w:rPr>
        <w:t>Support ThinkLink/ChirpStack/TTN platform docking.</w:t>
      </w:r>
    </w:p>
    <w:p>
      <w:pPr>
        <w:pStyle w:val="ListBullet"/>
        <w:ind w:left="540" w:hanging="271"/>
      </w:pPr>
      <w:r>
        <w:rPr>
          <w:rFonts w:ascii="Arial" w:hAnsi="Arial" w:eastAsia="Arial Unicode MS" w:cs="Arial"/>
          <w:color w:val="243442"/>
          <w:sz w:val="22"/>
        </w:rPr>
        <w:t>Support US902,AU915,AS923,EU868,EU433,CN470 LoRaWAN standard.</w:t>
      </w:r>
    </w:p>
    <w:p>
      <w:pPr>
        <w:pStyle w:val="Heading1"/>
      </w:pPr>
      <w:r>
        <w:rPr>
          <w:rFonts w:ascii="Arial" w:hAnsi="Arial" w:eastAsia="Arial Unicode MS" w:cs="Arial"/>
          <w:color w:val="1E6F9F"/>
          <w:sz w:val="32"/>
        </w:rPr>
        <w:t>Specifications</w:t>
      </w:r>
    </w:p>
    <w:p>
      <w:pPr>
        <w:pStyle w:val="Heading1"/>
      </w:pPr>
      <w:r>
        <w:rPr>
          <w:rFonts w:ascii="Arial" w:hAnsi="Arial" w:eastAsia="Arial Unicode MS" w:cs="Arial"/>
          <w:color w:val="1E6F9F"/>
          <w:sz w:val="32"/>
        </w:rPr>
        <w:t>Performance Parameters</w:t>
      </w:r>
    </w:p>
    <w:tbl>
      <w:tblPr>
        <w:tblStyle w:val="TableGrid"/>
        <w:tblW w:type="dxa" w:w="9360"/>
        <w:jc w:val="left"/>
        <w:tblLayout w:type="fixed"/>
        <w:tblLook w:firstColumn="1" w:firstRow="1" w:lastColumn="0" w:lastRow="0" w:noHBand="0" w:noVBand="1" w:val="04A0"/>
        <w:tblInd w:w="120" w:type="dxa"/>
      </w:tblPr>
      <w:tblGrid>
        <w:gridCol w:w="2700"/>
        <w:gridCol w:w="6660"/>
      </w:tblGrid>
      <w:tr>
        <w:trPr>
          <w:cantSplit/>
          <w:tblHeader w:val="true"/>
        </w:trPr>
        <w:tc>
          <w:tcPr>
            <w:tcW w:type="dxa" w:w="270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Item</w:t>
            </w:r>
          </w:p>
        </w:tc>
        <w:tc>
          <w:tcPr>
            <w:tcW w:type="dxa" w:w="666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Value</w:t>
            </w:r>
          </w:p>
        </w:tc>
      </w:tr>
      <w:tr>
        <w:trPr>
          <w:cantSplit/>
        </w:trPr>
        <w:tc>
          <w:tcPr>
            <w:tcW w:type="dxa" w:w="9360"/>
            <w:gridSpan w:val="2"/>
            <w:tcMar>
              <w:top w:w="80" w:type="dxa"/>
              <w:bottom w:w="80" w:type="dxa"/>
              <w:start w:w="120" w:type="dxa"/>
              <w:end w:w="120" w:type="dxa"/>
            </w:tcMar>
            <w:vAlign w:val="center"/>
            <w:shd w:fill="E8F6F4"/>
          </w:tcPr>
          <w:p>
            <w:pPr>
              <w:spacing w:after="0"/>
            </w:pPr>
            <w:r/>
            <w:r>
              <w:rPr>
                <w:rFonts w:ascii="Arial" w:hAnsi="Arial" w:eastAsia="Arial Unicode MS" w:cs="Arial"/>
                <w:b/>
                <w:color w:val="18324A"/>
                <w:sz w:val="18"/>
              </w:rPr>
              <w:t>INTERFACE</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connect type</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PG7</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Wiring quantity</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5 (Including GND wire)</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Number of grounding wires</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1</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display</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none</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2700"/>
        <w:gridCol w:w="6660"/>
      </w:tblGrid>
      <w:tr>
        <w:trPr>
          <w:cantSplit/>
          <w:tblHeader w:val="true"/>
        </w:trPr>
        <w:tc>
          <w:tcPr>
            <w:tcW w:type="dxa" w:w="270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Item</w:t>
            </w:r>
          </w:p>
        </w:tc>
        <w:tc>
          <w:tcPr>
            <w:tcW w:type="dxa" w:w="666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Value</w:t>
            </w:r>
          </w:p>
        </w:tc>
      </w:tr>
      <w:tr>
        <w:trPr>
          <w:cantSplit/>
        </w:trPr>
        <w:tc>
          <w:tcPr>
            <w:tcW w:type="dxa" w:w="9360"/>
            <w:gridSpan w:val="2"/>
            <w:tcMar>
              <w:top w:w="80" w:type="dxa"/>
              <w:bottom w:w="80" w:type="dxa"/>
              <w:start w:w="120" w:type="dxa"/>
              <w:end w:w="120" w:type="dxa"/>
            </w:tcMar>
            <w:vAlign w:val="center"/>
            <w:shd w:fill="E8F6F4"/>
          </w:tcPr>
          <w:p>
            <w:pPr>
              <w:spacing w:after="0"/>
            </w:pPr>
            <w:r/>
            <w:r>
              <w:rPr>
                <w:rFonts w:ascii="Arial" w:hAnsi="Arial" w:eastAsia="Arial Unicode MS" w:cs="Arial"/>
                <w:b/>
                <w:color w:val="18324A"/>
                <w:sz w:val="18"/>
              </w:rPr>
              <w:t>WIRELESS PARAMETERS</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Protocol</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Standard LoRaWAN®Agreement</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Regional Standards</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CN470/EU433/EU868/AS923/AU915/Us902</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Transmit Power</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Maximum Support 22dBm ( can be changed)</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Receiving Sensitivity</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-142dBm(SF=12,BW=125kHz)</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Working mode</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OTAA/ABP Class A</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2700"/>
        <w:gridCol w:w="6660"/>
      </w:tblGrid>
      <w:tr>
        <w:trPr>
          <w:cantSplit/>
          <w:tblHeader w:val="true"/>
        </w:trPr>
        <w:tc>
          <w:tcPr>
            <w:tcW w:type="dxa" w:w="270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Item</w:t>
            </w:r>
          </w:p>
        </w:tc>
        <w:tc>
          <w:tcPr>
            <w:tcW w:type="dxa" w:w="666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Value</w:t>
            </w:r>
          </w:p>
        </w:tc>
      </w:tr>
      <w:tr>
        <w:trPr>
          <w:cantSplit/>
        </w:trPr>
        <w:tc>
          <w:tcPr>
            <w:tcW w:type="dxa" w:w="9360"/>
            <w:gridSpan w:val="2"/>
            <w:tcMar>
              <w:top w:w="80" w:type="dxa"/>
              <w:bottom w:w="80" w:type="dxa"/>
              <w:start w:w="120" w:type="dxa"/>
              <w:end w:w="120" w:type="dxa"/>
            </w:tcMar>
            <w:vAlign w:val="center"/>
            <w:shd w:fill="E8F6F4"/>
          </w:tcPr>
          <w:p>
            <w:pPr>
              <w:spacing w:after="0"/>
            </w:pPr>
            <w:r/>
            <w:r>
              <w:rPr>
                <w:rFonts w:ascii="Arial" w:hAnsi="Arial" w:eastAsia="Arial Unicode MS" w:cs="Arial"/>
                <w:b/>
                <w:color w:val="18324A"/>
                <w:sz w:val="18"/>
              </w:rPr>
              <w:t>CONFIGURATION</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Test /Trigger mode</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The magnet, 2 seconds trigger heartbeat data 6 seconds trigger into the network</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Configuration</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By NS issue instruction</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2700"/>
        <w:gridCol w:w="6660"/>
      </w:tblGrid>
      <w:tr>
        <w:trPr>
          <w:cantSplit/>
          <w:tblHeader w:val="true"/>
        </w:trPr>
        <w:tc>
          <w:tcPr>
            <w:tcW w:type="dxa" w:w="270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Item</w:t>
            </w:r>
          </w:p>
        </w:tc>
        <w:tc>
          <w:tcPr>
            <w:tcW w:type="dxa" w:w="666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Value</w:t>
            </w:r>
          </w:p>
        </w:tc>
      </w:tr>
      <w:tr>
        <w:trPr>
          <w:cantSplit/>
        </w:trPr>
        <w:tc>
          <w:tcPr>
            <w:tcW w:type="dxa" w:w="9360"/>
            <w:gridSpan w:val="2"/>
            <w:tcMar>
              <w:top w:w="80" w:type="dxa"/>
              <w:bottom w:w="80" w:type="dxa"/>
              <w:start w:w="120" w:type="dxa"/>
              <w:end w:w="120" w:type="dxa"/>
            </w:tcMar>
            <w:vAlign w:val="center"/>
            <w:shd w:fill="E8F6F4"/>
          </w:tcPr>
          <w:p>
            <w:pPr>
              <w:spacing w:after="0"/>
            </w:pPr>
            <w:r/>
            <w:r>
              <w:rPr>
                <w:rFonts w:ascii="Arial" w:hAnsi="Arial" w:eastAsia="Arial Unicode MS" w:cs="Arial"/>
                <w:b/>
                <w:color w:val="18324A"/>
                <w:sz w:val="18"/>
              </w:rPr>
              <w:t>PHYSICAL CHARACTERISTICS</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power supply mode</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4*2700mAh ER14505 lithium battery</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Sleep current</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&lt; 3uA (25°C at room temperature)</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Emission current</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&lt; 110mA (22dBm transmit power)</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Battery life</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6 years (15-minute reporting cycle, 25 °C at room temperature)</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Working Temperature</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-40°C ~85°C</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Relative humidity</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≤95% (no condensation)</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Protection level</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IP65</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Material &amp; Color</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ABS + PC, White</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Dimensions</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120mm * 72mm * 28mm</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Installation method</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Wall Hanging</w:t>
            </w:r>
          </w:p>
        </w:tc>
      </w:tr>
    </w:tbl>
    <w:p>
      <w:pPr>
        <w:spacing w:after="40"/>
      </w:pPr>
    </w:p>
    <w:p>
      <w:pPr>
        <w:pStyle w:val="Heading1"/>
      </w:pPr>
      <w:r>
        <w:rPr>
          <w:rFonts w:ascii="Arial" w:hAnsi="Arial" w:eastAsia="Arial Unicode MS" w:cs="Arial"/>
          <w:color w:val="1E6F9F"/>
          <w:sz w:val="32"/>
        </w:rPr>
        <w:t>Dimensions and Interfaces</w:t>
      </w:r>
    </w:p>
    <w:p>
      <w:pPr>
        <w:spacing w:before="80" w:after="40"/>
        <w:jc w:val="center"/>
      </w:pPr>
      <w:r>
        <w:drawing>
          <wp:inline xmlns:a="http://schemas.openxmlformats.org/drawingml/2006/main" xmlns:pic="http://schemas.openxmlformats.org/drawingml/2006/picture">
            <wp:extent cx="4824351" cy="5303520"/>
            <wp:docPr id="2" name="Picture 2" descr="Dimensions and Interfaces" title="Dimensions and Interfaces"/>
            <wp:cNvGraphicFramePr>
              <a:graphicFrameLocks noChangeAspect="1"/>
            </wp:cNvGraphicFramePr>
            <a:graphic>
              <a:graphicData uri="http://schemas.openxmlformats.org/drawingml/2006/picture">
                <pic:pic>
                  <pic:nvPicPr>
                    <pic:cNvPr id="0" name="dcecdf4f-50b1-4f2e-ad36-406349ad40c4.png"/>
                    <pic:cNvPicPr/>
                  </pic:nvPicPr>
                  <pic:blipFill>
                    <a:blip r:embed="rId12"/>
                    <a:stretch>
                      <a:fillRect/>
                    </a:stretch>
                  </pic:blipFill>
                  <pic:spPr>
                    <a:xfrm>
                      <a:off x="0" y="0"/>
                      <a:ext cx="4824351" cy="5303520"/>
                    </a:xfrm>
                    <a:prstGeom prst="rect"/>
                  </pic:spPr>
                </pic:pic>
              </a:graphicData>
            </a:graphic>
          </wp:inline>
        </w:drawing>
      </w:r>
    </w:p>
    <w:p>
      <w:pPr>
        <w:pStyle w:val="FigureCaption"/>
      </w:pPr>
      <w:r>
        <w:t>Figure  Dimensions and Interfaces</w:t>
      </w:r>
    </w:p>
    <w:tbl>
      <w:tblPr>
        <w:tblStyle w:val="TableGrid"/>
        <w:tblW w:type="dxa" w:w="9360"/>
        <w:jc w:val="left"/>
        <w:tblLayout w:type="fixed"/>
        <w:tblLook w:firstColumn="1" w:firstRow="1" w:lastColumn="0" w:lastRow="0" w:noHBand="0" w:noVBand="1" w:val="04A0"/>
        <w:tblInd w:w="120" w:type="dxa"/>
      </w:tblPr>
      <w:tblGrid>
        <w:gridCol w:w="2000"/>
        <w:gridCol w:w="2250"/>
        <w:gridCol w:w="5110"/>
      </w:tblGrid>
      <w:tr>
        <w:trPr>
          <w:cantSplit/>
          <w:tblHeader w:val="true"/>
        </w:trPr>
        <w:tc>
          <w:tcPr>
            <w:tcW w:type="dxa" w:w="200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Serial Number</w:t>
            </w:r>
          </w:p>
        </w:tc>
        <w:tc>
          <w:tcPr>
            <w:tcW w:type="dxa" w:w="225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Iinterface Description</w:t>
            </w:r>
          </w:p>
        </w:tc>
        <w:tc>
          <w:tcPr>
            <w:tcW w:type="dxa" w:w="511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Specific details</w:t>
            </w:r>
          </w:p>
        </w:tc>
      </w:tr>
      <w:tr>
        <w:trPr>
          <w:cantSplit/>
        </w:trPr>
        <w:tc>
          <w:tcPr>
            <w:tcW w:type="dxa" w:w="20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1</w:t>
            </w:r>
          </w:p>
        </w:tc>
        <w:tc>
          <w:tcPr>
            <w:tcW w:type="dxa" w:w="225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LoRa Antenna interface</w:t>
            </w:r>
          </w:p>
        </w:tc>
        <w:tc>
          <w:tcPr>
            <w:tcW w:type="dxa" w:w="511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Inner hole outer screw, according to different LoRaWAN standard match</w:t>
            </w:r>
          </w:p>
        </w:tc>
      </w:tr>
      <w:tr>
        <w:trPr>
          <w:cantSplit/>
        </w:trPr>
        <w:tc>
          <w:tcPr>
            <w:tcW w:type="dxa" w:w="20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2</w:t>
            </w:r>
          </w:p>
        </w:tc>
        <w:tc>
          <w:tcPr>
            <w:tcW w:type="dxa" w:w="225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Wiring Port</w:t>
            </w:r>
          </w:p>
        </w:tc>
        <w:tc>
          <w:tcPr>
            <w:tcW w:type="dxa" w:w="511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PG7 waterproof connector, 1 GND,4 leads, 5 leads in total</w:t>
            </w:r>
          </w:p>
        </w:tc>
      </w:tr>
    </w:tbl>
    <w:p>
      <w:pPr>
        <w:spacing w:after="40"/>
      </w:pPr>
    </w:p>
    <w:p>
      <w:pPr>
        <w:pStyle w:val="Heading1"/>
      </w:pPr>
      <w:r>
        <w:rPr>
          <w:rFonts w:ascii="Arial" w:hAnsi="Arial" w:eastAsia="Arial Unicode MS" w:cs="Arial"/>
          <w:color w:val="1E6F9F"/>
          <w:sz w:val="32"/>
        </w:rPr>
        <w:t>Model List</w:t>
      </w:r>
    </w:p>
    <w:p>
      <w:pPr>
        <w:pStyle w:val="Heading2"/>
      </w:pPr>
      <w:r>
        <w:rPr>
          <w:rFonts w:ascii="Arial" w:hAnsi="Arial" w:eastAsia="Arial Unicode MS" w:cs="Arial"/>
          <w:color w:val="1E6F9F"/>
          <w:sz w:val="26"/>
        </w:rPr>
        <w:t>Model example</w:t>
      </w:r>
    </w:p>
    <w:p>
      <w:r>
        <w:rPr>
          <w:rFonts w:ascii="Menlo" w:hAnsi="Menlo" w:eastAsia="Arial Unicode MS" w:cs="Menlo"/>
          <w:color w:val="18324A"/>
          <w:sz w:val="21"/>
        </w:rPr>
        <w:t>KS318-A1-AS923-N</w:t>
      </w:r>
    </w:p>
    <w:p>
      <w:pPr>
        <w:pStyle w:val="Heading2"/>
      </w:pPr>
      <w:r>
        <w:rPr>
          <w:rFonts w:ascii="Arial" w:hAnsi="Arial" w:eastAsia="Arial Unicode MS" w:cs="Arial"/>
          <w:color w:val="1E6F9F"/>
          <w:sz w:val="26"/>
        </w:rPr>
        <w:t>Model component breakdown</w:t>
      </w:r>
    </w:p>
    <w:p>
      <w:pPr>
        <w:pStyle w:val="ListBullet"/>
        <w:ind w:left="540" w:hanging="271"/>
      </w:pPr>
      <w:r>
        <w:rPr>
          <w:rFonts w:ascii="Arial" w:hAnsi="Arial" w:eastAsia="Arial Unicode MS" w:cs="Arial"/>
          <w:b/>
          <w:color w:val="243442"/>
          <w:sz w:val="22"/>
        </w:rPr>
        <w:t>KS318: product series and RF band.</w:t>
      </w:r>
    </w:p>
    <w:p>
      <w:pPr>
        <w:pStyle w:val="ListBullet"/>
        <w:ind w:left="900" w:hanging="271"/>
      </w:pPr>
      <w:r>
        <w:rPr>
          <w:rFonts w:ascii="Menlo" w:hAnsi="Menlo" w:eastAsia="Arial Unicode MS" w:cs="Menlo"/>
          <w:color w:val="18324A"/>
          <w:sz w:val="21"/>
        </w:rPr>
        <w:t>KS31</w:t>
      </w:r>
      <w:r>
        <w:rPr>
          <w:rFonts w:ascii="Arial" w:hAnsi="Arial" w:eastAsia="Arial Unicode MS" w:cs="Arial"/>
          <w:color w:val="243442"/>
          <w:sz w:val="22"/>
        </w:rPr>
        <w:t xml:space="preserve"> identifies a second-generation IP65 analog input acquisition module.</w:t>
      </w:r>
    </w:p>
    <w:p>
      <w:pPr>
        <w:pStyle w:val="ListBullet"/>
        <w:ind w:left="900" w:hanging="271"/>
      </w:pPr>
      <w:r>
        <w:rPr>
          <w:rFonts w:ascii="Menlo" w:hAnsi="Menlo" w:eastAsia="Arial Unicode MS" w:cs="Menlo"/>
          <w:color w:val="18324A"/>
          <w:sz w:val="21"/>
        </w:rPr>
        <w:t>8</w:t>
      </w:r>
      <w:r>
        <w:rPr>
          <w:rFonts w:ascii="Arial" w:hAnsi="Arial" w:eastAsia="Arial Unicode MS" w:cs="Arial"/>
          <w:color w:val="243442"/>
          <w:sz w:val="22"/>
        </w:rPr>
        <w:t xml:space="preserve"> identifies the 800 MHz-and-above RF version for EU868, AS923, AU915 and US902.</w:t>
      </w:r>
    </w:p>
    <w:p>
      <w:pPr>
        <w:pStyle w:val="ListBullet"/>
        <w:ind w:left="900" w:hanging="271"/>
      </w:pPr>
      <w:r>
        <w:rPr>
          <w:rFonts w:ascii="Arial" w:hAnsi="Arial" w:eastAsia="Arial Unicode MS" w:cs="Arial"/>
          <w:color w:val="243442"/>
          <w:sz w:val="22"/>
        </w:rPr>
        <w:t xml:space="preserve">Other band option: </w:t>
      </w:r>
      <w:r>
        <w:rPr>
          <w:rFonts w:ascii="Menlo" w:hAnsi="Menlo" w:eastAsia="Arial Unicode MS" w:cs="Menlo"/>
          <w:color w:val="18324A"/>
          <w:sz w:val="21"/>
        </w:rPr>
        <w:t>4</w:t>
      </w:r>
      <w:r>
        <w:rPr>
          <w:rFonts w:ascii="Arial" w:hAnsi="Arial" w:eastAsia="Arial Unicode MS" w:cs="Arial"/>
          <w:color w:val="243442"/>
          <w:sz w:val="22"/>
        </w:rPr>
        <w:t xml:space="preserve"> identifies the 400 MHz RF version for EU433 and CN470.</w:t>
      </w:r>
    </w:p>
    <w:p>
      <w:pPr>
        <w:pStyle w:val="ListBullet"/>
        <w:ind w:left="540" w:hanging="271"/>
      </w:pPr>
      <w:r>
        <w:rPr>
          <w:rFonts w:ascii="Arial" w:hAnsi="Arial" w:eastAsia="Arial Unicode MS" w:cs="Arial"/>
          <w:b/>
          <w:color w:val="243442"/>
          <w:sz w:val="22"/>
        </w:rPr>
        <w:t>-A1: acquisition interface and power configuration.</w:t>
      </w:r>
    </w:p>
    <w:p>
      <w:pPr>
        <w:pStyle w:val="ListBullet"/>
        <w:ind w:left="900" w:hanging="271"/>
      </w:pPr>
      <w:r>
        <w:rPr>
          <w:rFonts w:ascii="Menlo" w:hAnsi="Menlo" w:eastAsia="Arial Unicode MS" w:cs="Menlo"/>
          <w:color w:val="18324A"/>
          <w:sz w:val="21"/>
        </w:rPr>
        <w:t>A</w:t>
      </w:r>
      <w:r>
        <w:rPr>
          <w:rFonts w:ascii="Arial" w:hAnsi="Arial" w:eastAsia="Arial Unicode MS" w:cs="Arial"/>
          <w:color w:val="243442"/>
          <w:sz w:val="22"/>
        </w:rPr>
        <w:t xml:space="preserve"> identifies a 4–20 mA analog input.</w:t>
      </w:r>
    </w:p>
    <w:p>
      <w:pPr>
        <w:pStyle w:val="ListBullet"/>
        <w:ind w:left="900" w:hanging="271"/>
      </w:pPr>
      <w:r>
        <w:rPr>
          <w:rFonts w:ascii="Arial" w:hAnsi="Arial" w:eastAsia="Arial Unicode MS" w:cs="Arial"/>
          <w:color w:val="243442"/>
          <w:sz w:val="22"/>
        </w:rPr>
        <w:t xml:space="preserve">Other interface option: </w:t>
      </w:r>
      <w:r>
        <w:rPr>
          <w:rFonts w:ascii="Menlo" w:hAnsi="Menlo" w:eastAsia="Arial Unicode MS" w:cs="Menlo"/>
          <w:color w:val="18324A"/>
          <w:sz w:val="21"/>
        </w:rPr>
        <w:t>B</w:t>
      </w:r>
      <w:r>
        <w:rPr>
          <w:rFonts w:ascii="Arial" w:hAnsi="Arial" w:eastAsia="Arial Unicode MS" w:cs="Arial"/>
          <w:color w:val="243442"/>
          <w:sz w:val="22"/>
        </w:rPr>
        <w:t xml:space="preserve"> identifies a 0–10 V analog input.</w:t>
      </w:r>
    </w:p>
    <w:p>
      <w:pPr>
        <w:pStyle w:val="ListBullet"/>
        <w:ind w:left="900" w:hanging="271"/>
      </w:pPr>
      <w:r>
        <w:rPr>
          <w:rFonts w:ascii="Menlo" w:hAnsi="Menlo" w:eastAsia="Arial Unicode MS" w:cs="Menlo"/>
          <w:color w:val="18324A"/>
          <w:sz w:val="21"/>
        </w:rPr>
        <w:t>1</w:t>
      </w:r>
      <w:r>
        <w:rPr>
          <w:rFonts w:ascii="Arial" w:hAnsi="Arial" w:eastAsia="Arial Unicode MS" w:cs="Arial"/>
          <w:color w:val="243442"/>
          <w:sz w:val="22"/>
        </w:rPr>
        <w:t xml:space="preserve"> identifies a built-in 10800 mAh battery.</w:t>
      </w:r>
    </w:p>
    <w:p>
      <w:pPr>
        <w:pStyle w:val="ListBullet"/>
        <w:ind w:left="900" w:hanging="271"/>
      </w:pPr>
      <w:r>
        <w:rPr>
          <w:rFonts w:ascii="Arial" w:hAnsi="Arial" w:eastAsia="Arial Unicode MS" w:cs="Arial"/>
          <w:color w:val="243442"/>
          <w:sz w:val="22"/>
        </w:rPr>
        <w:t xml:space="preserve">Other power option: </w:t>
      </w:r>
      <w:r>
        <w:rPr>
          <w:rFonts w:ascii="Menlo" w:hAnsi="Menlo" w:eastAsia="Arial Unicode MS" w:cs="Menlo"/>
          <w:color w:val="18324A"/>
          <w:sz w:val="21"/>
        </w:rPr>
        <w:t>2</w:t>
      </w:r>
      <w:r>
        <w:rPr>
          <w:rFonts w:ascii="Arial" w:hAnsi="Arial" w:eastAsia="Arial Unicode MS" w:cs="Arial"/>
          <w:color w:val="243442"/>
          <w:sz w:val="22"/>
        </w:rPr>
        <w:t xml:space="preserve"> identifies external DC 5–24 V input.</w:t>
      </w:r>
    </w:p>
    <w:p>
      <w:pPr>
        <w:pStyle w:val="ListBullet"/>
        <w:ind w:left="540" w:hanging="271"/>
      </w:pPr>
      <w:r>
        <w:rPr>
          <w:rFonts w:ascii="Arial" w:hAnsi="Arial" w:eastAsia="Arial Unicode MS" w:cs="Arial"/>
          <w:b/>
          <w:color w:val="243442"/>
          <w:sz w:val="22"/>
        </w:rPr>
        <w:t>-AS923: LoRaWAN regional standard.</w:t>
      </w:r>
    </w:p>
    <w:p>
      <w:pPr>
        <w:pStyle w:val="ListBullet"/>
        <w:ind w:left="900" w:hanging="271"/>
      </w:pPr>
      <w:r>
        <w:rPr>
          <w:rFonts w:ascii="Menlo" w:hAnsi="Menlo" w:eastAsia="Arial Unicode MS" w:cs="Menlo"/>
          <w:color w:val="18324A"/>
          <w:sz w:val="21"/>
        </w:rPr>
        <w:t>AS923</w:t>
      </w:r>
      <w:r>
        <w:rPr>
          <w:rFonts w:ascii="Arial" w:hAnsi="Arial" w:eastAsia="Arial Unicode MS" w:cs="Arial"/>
          <w:color w:val="243442"/>
          <w:sz w:val="22"/>
        </w:rPr>
        <w:t xml:space="preserve"> means that the device supports the LoRaWAN AS923 regional parameters.</w:t>
      </w:r>
    </w:p>
    <w:p>
      <w:pPr>
        <w:pStyle w:val="ListBullet"/>
        <w:ind w:left="900" w:hanging="271"/>
      </w:pPr>
      <w:r>
        <w:rPr>
          <w:rFonts w:ascii="Arial" w:hAnsi="Arial" w:eastAsia="Arial Unicode MS" w:cs="Arial"/>
          <w:color w:val="243442"/>
          <w:sz w:val="22"/>
        </w:rPr>
        <w:t xml:space="preserve">Other regional codes are </w:t>
      </w:r>
      <w:r>
        <w:rPr>
          <w:rFonts w:ascii="Menlo" w:hAnsi="Menlo" w:eastAsia="Arial Unicode MS" w:cs="Menlo"/>
          <w:color w:val="18324A"/>
          <w:sz w:val="21"/>
        </w:rPr>
        <w:t>CN470</w:t>
      </w:r>
      <w:r>
        <w:rPr>
          <w:rFonts w:ascii="Arial" w:hAnsi="Arial" w:eastAsia="Arial Unicode MS" w:cs="Arial"/>
          <w:color w:val="243442"/>
          <w:sz w:val="22"/>
        </w:rPr>
        <w:t xml:space="preserve">, </w:t>
      </w:r>
      <w:r>
        <w:rPr>
          <w:rFonts w:ascii="Menlo" w:hAnsi="Menlo" w:eastAsia="Arial Unicode MS" w:cs="Menlo"/>
          <w:color w:val="18324A"/>
          <w:sz w:val="21"/>
        </w:rPr>
        <w:t>EU433</w:t>
      </w:r>
      <w:r>
        <w:rPr>
          <w:rFonts w:ascii="Arial" w:hAnsi="Arial" w:eastAsia="Arial Unicode MS" w:cs="Arial"/>
          <w:color w:val="243442"/>
          <w:sz w:val="22"/>
        </w:rPr>
        <w:t xml:space="preserve">, </w:t>
      </w:r>
      <w:r>
        <w:rPr>
          <w:rFonts w:ascii="Menlo" w:hAnsi="Menlo" w:eastAsia="Arial Unicode MS" w:cs="Menlo"/>
          <w:color w:val="18324A"/>
          <w:sz w:val="21"/>
        </w:rPr>
        <w:t>EU868</w:t>
      </w:r>
      <w:r>
        <w:rPr>
          <w:rFonts w:ascii="Arial" w:hAnsi="Arial" w:eastAsia="Arial Unicode MS" w:cs="Arial"/>
          <w:color w:val="243442"/>
          <w:sz w:val="22"/>
        </w:rPr>
        <w:t xml:space="preserve">, </w:t>
      </w:r>
      <w:r>
        <w:rPr>
          <w:rFonts w:ascii="Menlo" w:hAnsi="Menlo" w:eastAsia="Arial Unicode MS" w:cs="Menlo"/>
          <w:color w:val="18324A"/>
          <w:sz w:val="21"/>
        </w:rPr>
        <w:t>AU915</w:t>
      </w:r>
      <w:r>
        <w:rPr>
          <w:rFonts w:ascii="Arial" w:hAnsi="Arial" w:eastAsia="Arial Unicode MS" w:cs="Arial"/>
          <w:color w:val="243442"/>
          <w:sz w:val="22"/>
        </w:rPr>
        <w:t xml:space="preserve"> and </w:t>
      </w:r>
      <w:r>
        <w:rPr>
          <w:rFonts w:ascii="Menlo" w:hAnsi="Menlo" w:eastAsia="Arial Unicode MS" w:cs="Menlo"/>
          <w:color w:val="18324A"/>
          <w:sz w:val="21"/>
        </w:rPr>
        <w:t>US902</w:t>
      </w:r>
      <w:r>
        <w:rPr>
          <w:rFonts w:ascii="Arial" w:hAnsi="Arial" w:eastAsia="Arial Unicode MS" w:cs="Arial"/>
          <w:color w:val="243442"/>
          <w:sz w:val="22"/>
        </w:rPr>
        <w:t xml:space="preserve">; </w:t>
      </w:r>
      <w:r>
        <w:rPr>
          <w:rFonts w:ascii="Menlo" w:hAnsi="Menlo" w:eastAsia="Arial Unicode MS" w:cs="Menlo"/>
          <w:color w:val="18324A"/>
          <w:sz w:val="21"/>
        </w:rPr>
        <w:t>US902</w:t>
      </w:r>
      <w:r>
        <w:rPr>
          <w:rFonts w:ascii="Arial" w:hAnsi="Arial" w:eastAsia="Arial Unicode MS" w:cs="Arial"/>
          <w:color w:val="243442"/>
          <w:sz w:val="22"/>
        </w:rPr>
        <w:t xml:space="preserve"> denotes the LoRaWAN US915 (902–928 MHz) regional parameters.</w:t>
      </w:r>
    </w:p>
    <w:p>
      <w:pPr>
        <w:pStyle w:val="ListBullet"/>
        <w:ind w:left="540" w:hanging="271"/>
      </w:pPr>
      <w:r>
        <w:rPr>
          <w:rFonts w:ascii="Arial" w:hAnsi="Arial" w:eastAsia="Arial Unicode MS" w:cs="Arial"/>
          <w:b/>
          <w:color w:val="243442"/>
          <w:sz w:val="22"/>
        </w:rPr>
        <w:t>-N: default version.</w:t>
      </w:r>
    </w:p>
    <w:p>
      <w:pPr>
        <w:pStyle w:val="ListBullet"/>
        <w:ind w:left="900" w:hanging="271"/>
      </w:pPr>
      <w:r>
        <w:rPr>
          <w:rFonts w:ascii="Menlo" w:hAnsi="Menlo" w:eastAsia="Arial Unicode MS" w:cs="Menlo"/>
          <w:color w:val="18324A"/>
          <w:sz w:val="21"/>
        </w:rPr>
        <w:t>N</w:t>
      </w:r>
      <w:r>
        <w:rPr>
          <w:rFonts w:ascii="Arial" w:hAnsi="Arial" w:eastAsia="Arial Unicode MS" w:cs="Arial"/>
          <w:color w:val="243442"/>
          <w:sz w:val="22"/>
        </w:rPr>
        <w:t xml:space="preserve"> identifies the default version.</w:t>
      </w:r>
    </w:p>
    <w:p>
      <w:pPr>
        <w:pStyle w:val="ListBullet"/>
        <w:ind w:left="900" w:hanging="271"/>
      </w:pPr>
      <w:r>
        <w:rPr>
          <w:rFonts w:ascii="Arial" w:hAnsi="Arial" w:eastAsia="Arial Unicode MS" w:cs="Arial"/>
          <w:color w:val="243442"/>
          <w:sz w:val="22"/>
        </w:rPr>
        <w:t>Other values are reserved for customized or special versions.</w:t>
      </w:r>
    </w:p>
    <w:p>
      <w:pPr>
        <w:pStyle w:val="Heading2"/>
      </w:pPr>
      <w:r>
        <w:rPr>
          <w:rFonts w:ascii="Arial" w:hAnsi="Arial" w:eastAsia="Arial Unicode MS" w:cs="Arial"/>
          <w:color w:val="1E6F9F"/>
          <w:sz w:val="26"/>
        </w:rPr>
        <w:t>Complete model meaning</w:t>
      </w:r>
    </w:p>
    <w:p>
      <w:r>
        <w:rPr>
          <w:rFonts w:ascii="Arial" w:hAnsi="Arial" w:eastAsia="Arial Unicode MS" w:cs="Arial"/>
          <w:color w:val="243442"/>
          <w:sz w:val="22"/>
        </w:rPr>
        <w:t xml:space="preserve">The complete meaning of </w:t>
      </w:r>
      <w:r>
        <w:rPr>
          <w:rFonts w:ascii="Menlo" w:hAnsi="Menlo" w:eastAsia="Arial Unicode MS" w:cs="Menlo"/>
          <w:color w:val="18324A"/>
          <w:sz w:val="21"/>
        </w:rPr>
        <w:t>KS318-A1-AS923-N</w:t>
      </w:r>
      <w:r>
        <w:rPr>
          <w:rFonts w:ascii="Arial" w:hAnsi="Arial" w:eastAsia="Arial Unicode MS" w:cs="Arial"/>
          <w:color w:val="243442"/>
          <w:sz w:val="22"/>
        </w:rPr>
        <w:t xml:space="preserve"> is:</w:t>
      </w:r>
    </w:p>
    <w:p>
      <w:r>
        <w:rPr>
          <w:rFonts w:ascii="Arial" w:hAnsi="Arial" w:eastAsia="Arial Unicode MS" w:cs="Arial"/>
          <w:color w:val="243442"/>
          <w:sz w:val="22"/>
        </w:rPr>
        <w:t xml:space="preserve">This is a second-generation IP65 analog input acquisition module in the 800 MHz-and-above RF class. It provides a 4–20 mA analog input, includes a 10800 mAh battery, supports the LoRaWAN AS923 regional standard, and uses the default final version code </w:t>
      </w:r>
      <w:r>
        <w:rPr>
          <w:rFonts w:ascii="Menlo" w:hAnsi="Menlo" w:eastAsia="Arial Unicode MS" w:cs="Menlo"/>
          <w:color w:val="18324A"/>
          <w:sz w:val="21"/>
        </w:rPr>
        <w:t>N</w:t>
      </w:r>
      <w:r>
        <w:rPr>
          <w:rFonts w:ascii="Arial" w:hAnsi="Arial" w:eastAsia="Arial Unicode MS" w:cs="Arial"/>
          <w:color w:val="243442"/>
          <w:sz w:val="22"/>
        </w:rPr>
        <w:t>.</w:t>
      </w:r>
    </w:p>
    <w:p>
      <w:pPr>
        <w:pStyle w:val="Heading1"/>
      </w:pPr>
      <w:r>
        <w:rPr>
          <w:rFonts w:ascii="Arial" w:hAnsi="Arial" w:eastAsia="Arial Unicode MS" w:cs="Arial"/>
          <w:color w:val="1E6F9F"/>
          <w:sz w:val="32"/>
        </w:rPr>
        <w:t>Instructions For Use</w:t>
      </w:r>
    </w:p>
    <w:p>
      <w:pPr>
        <w:pStyle w:val="Heading1"/>
      </w:pPr>
      <w:r>
        <w:rPr>
          <w:rFonts w:ascii="Arial" w:hAnsi="Arial" w:eastAsia="Arial Unicode MS" w:cs="Arial"/>
          <w:color w:val="1E6F9F"/>
          <w:sz w:val="32"/>
        </w:rPr>
        <w:t>Network Topology</w:t>
      </w:r>
    </w:p>
    <w:p>
      <w:r>
        <w:rPr>
          <w:rFonts w:ascii="Arial" w:hAnsi="Arial" w:eastAsia="Arial Unicode MS" w:cs="Arial"/>
          <w:color w:val="243442"/>
          <w:sz w:val="22"/>
        </w:rPr>
        <w:t>KS31 is a standard LoRaWAN device, KS31 normal operation requires LoRaWAN network support. You can use the LoRaWAN gateway of ManThink or a third-party LoRaWAN gateway with the support of LoRaWAN NS.</w:t>
      </w:r>
    </w:p>
    <w:p>
      <w:r>
        <w:rPr>
          <w:rFonts w:ascii="Arial" w:hAnsi="Arial" w:eastAsia="Arial Unicode MS" w:cs="Arial"/>
          <w:color w:val="243442"/>
          <w:sz w:val="22"/>
        </w:rPr>
        <w:t>KS31 supports access to standard LoRaWAN networks such as ThinkLink, Chirp stack, and TTN. You can use the ThinkLink configuration model to implement business functions, card view presentation, and other business logic.</w:t>
      </w:r>
    </w:p>
    <w:p>
      <w:r>
        <w:rPr>
          <w:rFonts w:ascii="Arial" w:hAnsi="Arial" w:eastAsia="Arial Unicode MS" w:cs="Arial"/>
          <w:color w:val="243442"/>
          <w:sz w:val="22"/>
        </w:rPr>
        <w:t>The LoRaWAN network topology is as follows:</w:t>
      </w:r>
    </w:p>
    <w:p>
      <w:pPr>
        <w:spacing w:before="80" w:after="40"/>
        <w:jc w:val="center"/>
      </w:pPr>
      <w:r>
        <w:drawing>
          <wp:inline xmlns:a="http://schemas.openxmlformats.org/drawingml/2006/main" xmlns:pic="http://schemas.openxmlformats.org/drawingml/2006/picture">
            <wp:extent cx="5532120" cy="4074496"/>
            <wp:docPr id="3" name="Picture 3" descr="Network Topology" title="Network Topology"/>
            <wp:cNvGraphicFramePr>
              <a:graphicFrameLocks noChangeAspect="1"/>
            </wp:cNvGraphicFramePr>
            <a:graphic>
              <a:graphicData uri="http://schemas.openxmlformats.org/drawingml/2006/picture">
                <pic:pic>
                  <pic:nvPicPr>
                    <pic:cNvPr id="0" name="c252a29f-38a8-4a06-b7db-1a67913f7918.png"/>
                    <pic:cNvPicPr/>
                  </pic:nvPicPr>
                  <pic:blipFill>
                    <a:blip r:embed="rId13"/>
                    <a:stretch>
                      <a:fillRect/>
                    </a:stretch>
                  </pic:blipFill>
                  <pic:spPr>
                    <a:xfrm>
                      <a:off x="0" y="0"/>
                      <a:ext cx="5532120" cy="4074496"/>
                    </a:xfrm>
                    <a:prstGeom prst="rect"/>
                  </pic:spPr>
                </pic:pic>
              </a:graphicData>
            </a:graphic>
          </wp:inline>
        </w:drawing>
      </w:r>
    </w:p>
    <w:p>
      <w:pPr>
        <w:pStyle w:val="FigureCaption"/>
      </w:pPr>
      <w:r>
        <w:t>Figure  Network Topology</w:t>
      </w:r>
    </w:p>
    <w:p>
      <w:pPr>
        <w:pStyle w:val="Heading1"/>
      </w:pPr>
      <w:r>
        <w:rPr>
          <w:rFonts w:ascii="Arial" w:hAnsi="Arial" w:eastAsia="Arial Unicode MS" w:cs="Arial"/>
          <w:color w:val="1E6F9F"/>
          <w:sz w:val="32"/>
        </w:rPr>
        <w:t>Working Mode</w:t>
      </w:r>
    </w:p>
    <w:p>
      <w:pPr>
        <w:pStyle w:val="Heading2"/>
      </w:pPr>
      <w:r>
        <w:rPr>
          <w:rFonts w:ascii="Arial" w:hAnsi="Arial" w:eastAsia="Arial Unicode MS" w:cs="Arial"/>
          <w:color w:val="1E6F9F"/>
          <w:sz w:val="26"/>
        </w:rPr>
        <w:t>Periodic Acquisition and Heartbeat</w:t>
      </w:r>
    </w:p>
    <w:p>
      <w:pPr>
        <w:pStyle w:val="ListBullet"/>
        <w:ind w:left="540" w:hanging="271"/>
      </w:pPr>
      <w:r>
        <w:rPr>
          <w:rFonts w:ascii="Arial" w:hAnsi="Arial" w:eastAsia="Arial Unicode MS" w:cs="Arial"/>
          <w:color w:val="243442"/>
          <w:sz w:val="22"/>
        </w:rPr>
        <w:t>The KS31 has 4 AI interfaces that perform periodic sampling and transmit data periodically.</w:t>
      </w:r>
    </w:p>
    <w:p>
      <w:pPr>
        <w:pStyle w:val="ListBullet"/>
        <w:ind w:left="540" w:hanging="271"/>
      </w:pPr>
      <w:r>
        <w:rPr>
          <w:rFonts w:ascii="Arial" w:hAnsi="Arial" w:eastAsia="Arial Unicode MS" w:cs="Arial"/>
          <w:color w:val="243442"/>
          <w:sz w:val="22"/>
        </w:rPr>
        <w:t>The KS31 allows setting a COV (Change of Value) threshold. When the sampled data from an AI interface exceeds this threshold, it triggers an uplink data packet.</w:t>
      </w:r>
    </w:p>
    <w:p>
      <w:pPr>
        <w:pStyle w:val="ListBullet"/>
        <w:ind w:left="540" w:hanging="271"/>
      </w:pPr>
      <w:r>
        <w:rPr>
          <w:rFonts w:ascii="Arial" w:hAnsi="Arial" w:eastAsia="Arial Unicode MS" w:cs="Arial"/>
          <w:color w:val="243442"/>
          <w:sz w:val="22"/>
        </w:rPr>
        <w:t>The protocol format for triggered uploads and periodic heartbeats is the same.</w:t>
      </w:r>
    </w:p>
    <w:p>
      <w:pPr>
        <w:pStyle w:val="Heading2"/>
      </w:pPr>
      <w:r>
        <w:rPr>
          <w:rFonts w:ascii="Arial" w:hAnsi="Arial" w:eastAsia="Arial Unicode MS" w:cs="Arial"/>
          <w:color w:val="1E6F9F"/>
          <w:sz w:val="26"/>
        </w:rPr>
        <w:t>Communication Test</w:t>
      </w:r>
    </w:p>
    <w:p>
      <w:r>
        <w:rPr>
          <w:rFonts w:ascii="Arial" w:hAnsi="Arial" w:eastAsia="Arial Unicode MS" w:cs="Arial"/>
          <w:color w:val="243442"/>
          <w:sz w:val="22"/>
        </w:rPr>
        <w:t>Use a magnet to stick the position of QR code on KS31 to trigger 2s-4S, which can trigger a packet of upstream measurement data.</w:t>
      </w:r>
    </w:p>
    <w:p>
      <w:pPr>
        <w:pStyle w:val="Heading2"/>
      </w:pPr>
      <w:r>
        <w:rPr>
          <w:rFonts w:ascii="Arial" w:hAnsi="Arial" w:eastAsia="Arial Unicode MS" w:cs="Arial"/>
          <w:color w:val="1E6F9F"/>
          <w:sz w:val="26"/>
        </w:rPr>
        <w:t>Join</w:t>
      </w:r>
    </w:p>
    <w:p>
      <w:r>
        <w:rPr>
          <w:rFonts w:ascii="Arial" w:hAnsi="Arial" w:eastAsia="Arial Unicode MS" w:cs="Arial"/>
          <w:color w:val="243442"/>
          <w:sz w:val="22"/>
        </w:rPr>
        <w:t>Use a magnet to stick the position of QR code on KS31 to trigger 6s-8s, which can trigger a packet of join.</w:t>
      </w:r>
    </w:p>
    <w:p>
      <w:pPr>
        <w:pStyle w:val="Heading1"/>
      </w:pPr>
      <w:r>
        <w:rPr>
          <w:rFonts w:ascii="Arial" w:hAnsi="Arial" w:eastAsia="Arial Unicode MS" w:cs="Arial"/>
          <w:color w:val="1E6F9F"/>
          <w:sz w:val="32"/>
        </w:rPr>
        <w:t>Installation</w:t>
      </w:r>
    </w:p>
    <w:p>
      <w:pPr>
        <w:pStyle w:val="ListBullet"/>
        <w:ind w:left="540" w:hanging="271"/>
      </w:pPr>
      <w:r>
        <w:rPr>
          <w:rFonts w:ascii="Arial" w:hAnsi="Arial" w:eastAsia="Arial Unicode MS" w:cs="Arial"/>
          <w:color w:val="243442"/>
          <w:sz w:val="22"/>
        </w:rPr>
        <w:t>Use the drill to fix the back plate to the Wall (keep the back plate Arrow Up)</w:t>
      </w:r>
    </w:p>
    <w:p>
      <w:pPr>
        <w:spacing w:before="80" w:after="40"/>
        <w:jc w:val="center"/>
      </w:pPr>
      <w:r>
        <w:drawing>
          <wp:inline xmlns:a="http://schemas.openxmlformats.org/drawingml/2006/main" xmlns:pic="http://schemas.openxmlformats.org/drawingml/2006/picture">
            <wp:extent cx="5532120" cy="3250732"/>
            <wp:docPr id="4" name="Picture 4" descr="Installation" title="Installation"/>
            <wp:cNvGraphicFramePr>
              <a:graphicFrameLocks noChangeAspect="1"/>
            </wp:cNvGraphicFramePr>
            <a:graphic>
              <a:graphicData uri="http://schemas.openxmlformats.org/drawingml/2006/picture">
                <pic:pic>
                  <pic:nvPicPr>
                    <pic:cNvPr id="0" name="10b865d8-8e5d-45ce-a1cd-474bbbb62555.png"/>
                    <pic:cNvPicPr/>
                  </pic:nvPicPr>
                  <pic:blipFill>
                    <a:blip r:embed="rId14"/>
                    <a:stretch>
                      <a:fillRect/>
                    </a:stretch>
                  </pic:blipFill>
                  <pic:spPr>
                    <a:xfrm>
                      <a:off x="0" y="0"/>
                      <a:ext cx="5532120" cy="3250732"/>
                    </a:xfrm>
                    <a:prstGeom prst="rect"/>
                  </pic:spPr>
                </pic:pic>
              </a:graphicData>
            </a:graphic>
          </wp:inline>
        </w:drawing>
      </w:r>
    </w:p>
    <w:p>
      <w:pPr>
        <w:pStyle w:val="FigureCaption"/>
      </w:pPr>
      <w:r>
        <w:t>Figure  Installation</w:t>
      </w:r>
    </w:p>
    <w:p>
      <w:pPr>
        <w:pStyle w:val="ListBullet"/>
        <w:ind w:left="540" w:hanging="271"/>
      </w:pPr>
      <w:r>
        <w:rPr>
          <w:rFonts w:ascii="Arial" w:hAnsi="Arial" w:eastAsia="Arial Unicode MS" w:cs="Arial"/>
          <w:color w:val="243442"/>
          <w:sz w:val="22"/>
        </w:rPr>
        <w:t>Hatch the product on the back plate (slide down after aligning the groove on the back of the sensor with the convex part of the back plate)</w:t>
      </w:r>
    </w:p>
    <w:p>
      <w:pPr>
        <w:spacing w:before="80" w:after="40"/>
        <w:jc w:val="center"/>
      </w:pPr>
      <w:r>
        <w:drawing>
          <wp:inline xmlns:a="http://schemas.openxmlformats.org/drawingml/2006/main" xmlns:pic="http://schemas.openxmlformats.org/drawingml/2006/picture">
            <wp:extent cx="3419928" cy="5303520"/>
            <wp:docPr id="5" name="Picture 5" descr="Installation" title="Installation"/>
            <wp:cNvGraphicFramePr>
              <a:graphicFrameLocks noChangeAspect="1"/>
            </wp:cNvGraphicFramePr>
            <a:graphic>
              <a:graphicData uri="http://schemas.openxmlformats.org/drawingml/2006/picture">
                <pic:pic>
                  <pic:nvPicPr>
                    <pic:cNvPr id="0" name="f8cfb5ff-e099-4456-a83a-5318f22b9c9a.png"/>
                    <pic:cNvPicPr/>
                  </pic:nvPicPr>
                  <pic:blipFill>
                    <a:blip r:embed="rId15"/>
                    <a:stretch>
                      <a:fillRect/>
                    </a:stretch>
                  </pic:blipFill>
                  <pic:spPr>
                    <a:xfrm>
                      <a:off x="0" y="0"/>
                      <a:ext cx="3419928" cy="5303520"/>
                    </a:xfrm>
                    <a:prstGeom prst="rect"/>
                  </pic:spPr>
                </pic:pic>
              </a:graphicData>
            </a:graphic>
          </wp:inline>
        </w:drawing>
      </w:r>
    </w:p>
    <w:p>
      <w:pPr>
        <w:pStyle w:val="FigureCaption"/>
      </w:pPr>
      <w:r>
        <w:t>Figure  Installation</w:t>
      </w:r>
    </w:p>
    <w:p>
      <w:pPr>
        <w:pStyle w:val="Heading1"/>
      </w:pPr>
      <w:r>
        <w:rPr>
          <w:rFonts w:ascii="Arial" w:hAnsi="Arial" w:eastAsia="Arial Unicode MS" w:cs="Arial"/>
          <w:color w:val="1E6F9F"/>
          <w:sz w:val="32"/>
        </w:rPr>
        <w:t>communication Protocol</w:t>
      </w:r>
    </w:p>
    <w:p>
      <w:pPr>
        <w:pStyle w:val="Heading1"/>
      </w:pPr>
      <w:r>
        <w:rPr>
          <w:rFonts w:ascii="Arial" w:hAnsi="Arial" w:eastAsia="Arial Unicode MS" w:cs="Arial"/>
          <w:color w:val="1E6F9F"/>
          <w:sz w:val="32"/>
        </w:rPr>
        <w:t>According to the Standard</w:t>
      </w:r>
    </w:p>
    <w:p>
      <w:r>
        <w:rPr>
          <w:rFonts w:ascii="Arial" w:hAnsi="Arial" w:eastAsia="Arial Unicode MS" w:cs="Arial"/>
          <w:color w:val="243442"/>
          <w:sz w:val="22"/>
        </w:rPr>
        <w:t xml:space="preserve">Reference: </w:t>
      </w:r>
      <w:r>
        <w:rPr>
          <w:rFonts w:ascii="Menlo" w:hAnsi="Menlo" w:eastAsia="Arial Unicode MS" w:cs="Menlo"/>
          <w:color w:val="18324A"/>
          <w:sz w:val="21"/>
        </w:rPr>
        <w:t>PTL-D01 ManThink Technology IoT Terminal Application Layer General Protocol V1.5</w:t>
      </w:r>
    </w:p>
    <w:p>
      <w:r>
        <w:rPr>
          <w:rFonts w:ascii="Arial" w:hAnsi="Arial" w:eastAsia="Arial Unicode MS" w:cs="Arial"/>
          <w:color w:val="243442"/>
          <w:sz w:val="22"/>
        </w:rPr>
        <w:t xml:space="preserve">&gt; </w:t>
      </w:r>
      <w:r>
        <w:rPr>
          <w:rFonts w:ascii="Arial" w:hAnsi="Arial" w:eastAsia="Arial Unicode MS" w:cs="Arial"/>
          <w:b/>
          <w:color w:val="243442"/>
          <w:sz w:val="22"/>
        </w:rPr>
        <w:t>Note:</w:t>
      </w:r>
      <w:r>
        <w:rPr>
          <w:rFonts w:ascii="Arial" w:hAnsi="Arial" w:eastAsia="Arial Unicode MS" w:cs="Arial"/>
          <w:color w:val="243442"/>
          <w:sz w:val="22"/>
        </w:rPr>
        <w:t xml:space="preserve"> The 0–10 V and 4–20 mA models use different identifiers; all other fields have the same layout.</w:t>
      </w:r>
    </w:p>
    <w:p>
      <w:pPr>
        <w:pStyle w:val="Heading1"/>
      </w:pPr>
      <w:r>
        <w:rPr>
          <w:rFonts w:ascii="Arial" w:hAnsi="Arial" w:eastAsia="Arial Unicode MS" w:cs="Arial"/>
          <w:color w:val="1E6F9F"/>
          <w:sz w:val="32"/>
        </w:rPr>
        <w:t>Data items and identifiers for 0-10V Interfaces</w:t>
      </w:r>
    </w:p>
    <w:p>
      <w:r>
        <w:rPr>
          <w:rFonts w:ascii="Arial" w:hAnsi="Arial" w:eastAsia="Arial Unicode MS" w:cs="Arial"/>
          <w:color w:val="243442"/>
          <w:sz w:val="22"/>
        </w:rPr>
        <w:t xml:space="preserve">LoRaWAN port </w:t>
      </w:r>
      <w:r>
        <w:rPr>
          <w:rFonts w:ascii="Menlo" w:hAnsi="Menlo" w:eastAsia="Arial Unicode MS" w:cs="Menlo"/>
          <w:color w:val="18324A"/>
          <w:sz w:val="21"/>
        </w:rPr>
        <w:t>11</w:t>
      </w:r>
      <w:r>
        <w:rPr>
          <w:rFonts w:ascii="Arial" w:hAnsi="Arial" w:eastAsia="Arial Unicode MS" w:cs="Arial"/>
          <w:color w:val="243442"/>
          <w:sz w:val="22"/>
        </w:rPr>
        <w:t xml:space="preserve">; version </w:t>
      </w:r>
      <w:r>
        <w:rPr>
          <w:rFonts w:ascii="Menlo" w:hAnsi="Menlo" w:eastAsia="Arial Unicode MS" w:cs="Menlo"/>
          <w:color w:val="18324A"/>
          <w:sz w:val="21"/>
        </w:rPr>
        <w:t>0x82</w:t>
      </w:r>
      <w:r>
        <w:rPr>
          <w:rFonts w:ascii="Arial" w:hAnsi="Arial" w:eastAsia="Arial Unicode MS" w:cs="Arial"/>
          <w:color w:val="243442"/>
          <w:sz w:val="22"/>
        </w:rPr>
        <w:t xml:space="preserve">; control word </w:t>
      </w:r>
      <w:r>
        <w:rPr>
          <w:rFonts w:ascii="Menlo" w:hAnsi="Menlo" w:eastAsia="Arial Unicode MS" w:cs="Menlo"/>
          <w:color w:val="18324A"/>
          <w:sz w:val="21"/>
        </w:rPr>
        <w:t>0x25</w:t>
      </w:r>
      <w:r>
        <w:rPr>
          <w:rFonts w:ascii="Arial" w:hAnsi="Arial" w:eastAsia="Arial Unicode MS" w:cs="Arial"/>
          <w:color w:val="243442"/>
          <w:sz w:val="22"/>
        </w:rPr>
        <w:t xml:space="preserve">; identifier </w:t>
      </w:r>
      <w:r>
        <w:rPr>
          <w:rFonts w:ascii="Menlo" w:hAnsi="Menlo" w:eastAsia="Arial Unicode MS" w:cs="Menlo"/>
          <w:color w:val="18324A"/>
          <w:sz w:val="21"/>
        </w:rPr>
        <w:t>0x17</w:t>
      </w:r>
      <w:r>
        <w:rPr>
          <w:rFonts w:ascii="Arial" w:hAnsi="Arial" w:eastAsia="Arial Unicode MS" w:cs="Arial"/>
          <w:color w:val="243442"/>
          <w:sz w:val="22"/>
        </w:rPr>
        <w:t>.</w:t>
      </w:r>
    </w:p>
    <w:p>
      <w:r>
        <w:rPr>
          <w:rFonts w:ascii="Arial" w:hAnsi="Arial" w:eastAsia="Arial Unicode MS" w:cs="Arial"/>
          <w:color w:val="243442"/>
          <w:sz w:val="22"/>
        </w:rPr>
        <w:t>Example frame:</w:t>
      </w:r>
    </w:p>
    <w:p>
      <w:pPr>
        <w:pStyle w:val="CodeBlock"/>
      </w:pPr>
      <w:r>
        <w:rPr>
          <w:rFonts w:ascii="Menlo" w:hAnsi="Menlo" w:eastAsia="Arial Unicode MS" w:cs="Menlo"/>
          <w:color w:val="18324A"/>
          <w:sz w:val="18"/>
        </w:rPr>
        <w:t>82 25 17 00 D4 15 01 00 D0 16 00 00 D0 16 01 00 D0 16 01 00 FE</w:t>
      </w:r>
    </w:p>
    <w:tbl>
      <w:tblPr>
        <w:tblStyle w:val="TableGrid"/>
        <w:tblW w:type="dxa" w:w="9360"/>
        <w:jc w:val="left"/>
        <w:tblLayout w:type="fixed"/>
        <w:tblLook w:firstColumn="1" w:firstRow="1" w:lastColumn="0" w:lastRow="0" w:noHBand="0" w:noVBand="1" w:val="04A0"/>
        <w:tblInd w:w="120" w:type="dxa"/>
      </w:tblPr>
      <w:tblGrid>
        <w:gridCol w:w="720"/>
        <w:gridCol w:w="1500"/>
        <w:gridCol w:w="1170"/>
        <w:gridCol w:w="1050"/>
        <w:gridCol w:w="1050"/>
        <w:gridCol w:w="3870"/>
      </w:tblGrid>
      <w:tr>
        <w:trPr>
          <w:cantSplit/>
          <w:tblHeader w:val="true"/>
        </w:trPr>
        <w:tc>
          <w:tcPr>
            <w:tcW w:type="dxa" w:w="72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6"/>
              </w:rPr>
              <w:t>Number</w:t>
            </w:r>
          </w:p>
        </w:tc>
        <w:tc>
          <w:tcPr>
            <w:tcW w:type="dxa" w:w="150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6"/>
              </w:rPr>
              <w:t>Data Item</w:t>
            </w:r>
          </w:p>
        </w:tc>
        <w:tc>
          <w:tcPr>
            <w:tcW w:type="dxa" w:w="117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6"/>
              </w:rPr>
              <w:t>Example</w:t>
            </w:r>
          </w:p>
        </w:tc>
        <w:tc>
          <w:tcPr>
            <w:tcW w:type="dxa" w:w="105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6"/>
              </w:rPr>
              <w:t>Start Address</w:t>
            </w:r>
          </w:p>
        </w:tc>
        <w:tc>
          <w:tcPr>
            <w:tcW w:type="dxa" w:w="105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6"/>
              </w:rPr>
              <w:t>Length</w:t>
            </w:r>
          </w:p>
        </w:tc>
        <w:tc>
          <w:tcPr>
            <w:tcW w:type="dxa" w:w="387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6"/>
              </w:rPr>
              <w:t>Description</w:t>
            </w:r>
          </w:p>
        </w:tc>
      </w:tr>
      <w:tr>
        <w:trPr>
          <w:cantSplit/>
        </w:trPr>
        <w:tc>
          <w:tcPr>
            <w:tcW w:type="dxa" w:w="72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1</w:t>
            </w:r>
          </w:p>
        </w:tc>
        <w:tc>
          <w:tcPr>
            <w:tcW w:type="dxa" w:w="15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Version</w:t>
            </w:r>
          </w:p>
        </w:tc>
        <w:tc>
          <w:tcPr>
            <w:tcW w:type="dxa" w:w="1170"/>
            <w:tcMar>
              <w:top w:w="80" w:type="dxa"/>
              <w:bottom w:w="80" w:type="dxa"/>
              <w:start w:w="120" w:type="dxa"/>
              <w:end w:w="120" w:type="dxa"/>
            </w:tcMar>
            <w:vAlign w:val="center"/>
          </w:tcPr>
          <w:p>
            <w:pPr>
              <w:spacing w:before="0" w:after="0" w:line="269" w:lineRule="auto"/>
              <w:jc w:val="center"/>
            </w:pPr>
            <w:r/>
            <w:r>
              <w:rPr>
                <w:rFonts w:ascii="Menlo" w:hAnsi="Menlo" w:eastAsia="Arial Unicode MS" w:cs="Menlo"/>
                <w:color w:val="18324A"/>
                <w:sz w:val="17"/>
              </w:rPr>
              <w:t>0x82</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0</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1 byte</w:t>
            </w:r>
          </w:p>
        </w:tc>
        <w:tc>
          <w:tcPr>
            <w:tcW w:type="dxa" w:w="387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 xml:space="preserve">Fixed at </w:t>
            </w:r>
            <w:r>
              <w:rPr>
                <w:rFonts w:ascii="Menlo" w:hAnsi="Menlo" w:eastAsia="Arial Unicode MS" w:cs="Menlo"/>
                <w:color w:val="18324A"/>
                <w:sz w:val="17"/>
              </w:rPr>
              <w:t>0x82</w:t>
            </w:r>
          </w:p>
        </w:tc>
      </w:tr>
      <w:tr>
        <w:trPr>
          <w:cantSplit/>
        </w:trPr>
        <w:tc>
          <w:tcPr>
            <w:tcW w:type="dxa" w:w="72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2</w:t>
            </w:r>
          </w:p>
        </w:tc>
        <w:tc>
          <w:tcPr>
            <w:tcW w:type="dxa" w:w="15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Control word</w:t>
            </w:r>
          </w:p>
        </w:tc>
        <w:tc>
          <w:tcPr>
            <w:tcW w:type="dxa" w:w="1170"/>
            <w:tcMar>
              <w:top w:w="80" w:type="dxa"/>
              <w:bottom w:w="80" w:type="dxa"/>
              <w:start w:w="120" w:type="dxa"/>
              <w:end w:w="120" w:type="dxa"/>
            </w:tcMar>
            <w:vAlign w:val="center"/>
            <w:shd w:fill="F3F6F8"/>
          </w:tcPr>
          <w:p>
            <w:pPr>
              <w:spacing w:before="0" w:after="0" w:line="269" w:lineRule="auto"/>
              <w:jc w:val="center"/>
            </w:pPr>
            <w:r/>
            <w:r>
              <w:rPr>
                <w:rFonts w:ascii="Menlo" w:hAnsi="Menlo" w:eastAsia="Arial Unicode MS" w:cs="Menlo"/>
                <w:color w:val="18324A"/>
                <w:sz w:val="17"/>
              </w:rPr>
              <w:t>0x25</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1</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1 byte</w:t>
            </w:r>
          </w:p>
        </w:tc>
        <w:tc>
          <w:tcPr>
            <w:tcW w:type="dxa" w:w="387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 xml:space="preserve">Fixed at </w:t>
            </w:r>
            <w:r>
              <w:rPr>
                <w:rFonts w:ascii="Menlo" w:hAnsi="Menlo" w:eastAsia="Arial Unicode MS" w:cs="Menlo"/>
                <w:color w:val="18324A"/>
                <w:sz w:val="17"/>
              </w:rPr>
              <w:t>0x25</w:t>
            </w:r>
          </w:p>
        </w:tc>
      </w:tr>
      <w:tr>
        <w:trPr>
          <w:cantSplit/>
        </w:trPr>
        <w:tc>
          <w:tcPr>
            <w:tcW w:type="dxa" w:w="72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3</w:t>
            </w:r>
          </w:p>
        </w:tc>
        <w:tc>
          <w:tcPr>
            <w:tcW w:type="dxa" w:w="15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Identifier</w:t>
            </w:r>
          </w:p>
        </w:tc>
        <w:tc>
          <w:tcPr>
            <w:tcW w:type="dxa" w:w="1170"/>
            <w:tcMar>
              <w:top w:w="80" w:type="dxa"/>
              <w:bottom w:w="80" w:type="dxa"/>
              <w:start w:w="120" w:type="dxa"/>
              <w:end w:w="120" w:type="dxa"/>
            </w:tcMar>
            <w:vAlign w:val="center"/>
          </w:tcPr>
          <w:p>
            <w:pPr>
              <w:spacing w:before="0" w:after="0" w:line="269" w:lineRule="auto"/>
              <w:jc w:val="center"/>
            </w:pPr>
            <w:r/>
            <w:r>
              <w:rPr>
                <w:rFonts w:ascii="Menlo" w:hAnsi="Menlo" w:eastAsia="Arial Unicode MS" w:cs="Menlo"/>
                <w:color w:val="18324A"/>
                <w:sz w:val="17"/>
              </w:rPr>
              <w:t>0x17</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2</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1 byte</w:t>
            </w:r>
          </w:p>
        </w:tc>
        <w:tc>
          <w:tcPr>
            <w:tcW w:type="dxa" w:w="387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 xml:space="preserve">Fixed at </w:t>
            </w:r>
            <w:r>
              <w:rPr>
                <w:rFonts w:ascii="Menlo" w:hAnsi="Menlo" w:eastAsia="Arial Unicode MS" w:cs="Menlo"/>
                <w:color w:val="18324A"/>
                <w:sz w:val="17"/>
              </w:rPr>
              <w:t>0x17</w:t>
            </w:r>
            <w:r>
              <w:rPr>
                <w:rFonts w:ascii="Arial" w:hAnsi="Arial" w:eastAsia="Arial Unicode MS" w:cs="Arial"/>
                <w:color w:val="243442"/>
                <w:sz w:val="16"/>
              </w:rPr>
              <w:t xml:space="preserve"> for the 0–10 V model</w:t>
            </w:r>
          </w:p>
        </w:tc>
      </w:tr>
      <w:tr>
        <w:trPr>
          <w:cantSplit/>
        </w:trPr>
        <w:tc>
          <w:tcPr>
            <w:tcW w:type="dxa" w:w="72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4</w:t>
            </w:r>
          </w:p>
        </w:tc>
        <w:tc>
          <w:tcPr>
            <w:tcW w:type="dxa" w:w="15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Device status</w:t>
            </w:r>
          </w:p>
        </w:tc>
        <w:tc>
          <w:tcPr>
            <w:tcW w:type="dxa" w:w="1170"/>
            <w:tcMar>
              <w:top w:w="80" w:type="dxa"/>
              <w:bottom w:w="80" w:type="dxa"/>
              <w:start w:w="120" w:type="dxa"/>
              <w:end w:w="120" w:type="dxa"/>
            </w:tcMar>
            <w:vAlign w:val="center"/>
            <w:shd w:fill="F3F6F8"/>
          </w:tcPr>
          <w:p>
            <w:pPr>
              <w:spacing w:before="0" w:after="0" w:line="269" w:lineRule="auto"/>
              <w:jc w:val="center"/>
            </w:pPr>
            <w:r/>
            <w:r>
              <w:rPr>
                <w:rFonts w:ascii="Menlo" w:hAnsi="Menlo" w:eastAsia="Arial Unicode MS" w:cs="Menlo"/>
                <w:color w:val="18324A"/>
                <w:sz w:val="17"/>
              </w:rPr>
              <w:t>0x00</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3</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1 byte</w:t>
            </w:r>
          </w:p>
        </w:tc>
        <w:tc>
          <w:tcPr>
            <w:tcW w:type="dxa" w:w="3870"/>
            <w:tcMar>
              <w:top w:w="80" w:type="dxa"/>
              <w:bottom w:w="80" w:type="dxa"/>
              <w:start w:w="120" w:type="dxa"/>
              <w:end w:w="120" w:type="dxa"/>
            </w:tcMar>
            <w:vAlign w:val="center"/>
            <w:shd w:fill="F3F6F8"/>
          </w:tcPr>
          <w:p>
            <w:pPr>
              <w:spacing w:before="0" w:after="0" w:line="269" w:lineRule="auto"/>
            </w:pPr>
            <w:r/>
            <w:r>
              <w:rPr>
                <w:rFonts w:ascii="Menlo" w:hAnsi="Menlo" w:eastAsia="Arial Unicode MS" w:cs="Menlo"/>
                <w:color w:val="18324A"/>
                <w:sz w:val="17"/>
              </w:rPr>
              <w:t>0x00</w:t>
            </w:r>
            <w:r>
              <w:rPr>
                <w:rFonts w:ascii="Arial" w:hAnsi="Arial" w:eastAsia="Arial Unicode MS" w:cs="Arial"/>
                <w:color w:val="243442"/>
                <w:sz w:val="16"/>
              </w:rPr>
              <w:t xml:space="preserve">: normal; </w:t>
            </w:r>
            <w:r>
              <w:rPr>
                <w:rFonts w:ascii="Menlo" w:hAnsi="Menlo" w:eastAsia="Arial Unicode MS" w:cs="Menlo"/>
                <w:color w:val="18324A"/>
                <w:sz w:val="17"/>
              </w:rPr>
              <w:t>0x01</w:t>
            </w:r>
            <w:r>
              <w:rPr>
                <w:rFonts w:ascii="Arial" w:hAnsi="Arial" w:eastAsia="Arial Unicode MS" w:cs="Arial"/>
                <w:color w:val="243442"/>
                <w:sz w:val="16"/>
              </w:rPr>
              <w:t>: communication fault</w:t>
            </w:r>
          </w:p>
        </w:tc>
      </w:tr>
      <w:tr>
        <w:trPr>
          <w:cantSplit/>
        </w:trPr>
        <w:tc>
          <w:tcPr>
            <w:tcW w:type="dxa" w:w="72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5</w:t>
            </w:r>
          </w:p>
        </w:tc>
        <w:tc>
          <w:tcPr>
            <w:tcW w:type="dxa" w:w="15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Port 1 sample</w:t>
            </w:r>
          </w:p>
        </w:tc>
        <w:tc>
          <w:tcPr>
            <w:tcW w:type="dxa" w:w="1170"/>
            <w:tcMar>
              <w:top w:w="80" w:type="dxa"/>
              <w:bottom w:w="80" w:type="dxa"/>
              <w:start w:w="120" w:type="dxa"/>
              <w:end w:w="120" w:type="dxa"/>
            </w:tcMar>
            <w:vAlign w:val="center"/>
          </w:tcPr>
          <w:p>
            <w:pPr>
              <w:spacing w:before="0" w:after="0" w:line="269" w:lineRule="auto"/>
              <w:jc w:val="center"/>
            </w:pPr>
            <w:r/>
            <w:r>
              <w:rPr>
                <w:rFonts w:ascii="Menlo" w:hAnsi="Menlo" w:eastAsia="Arial Unicode MS" w:cs="Menlo"/>
                <w:color w:val="18324A"/>
                <w:sz w:val="17"/>
              </w:rPr>
              <w:t>D4 15 01 00</w:t>
            </w:r>
            <w:r>
              <w:rPr>
                <w:rFonts w:ascii="Arial" w:hAnsi="Arial" w:eastAsia="Arial Unicode MS" w:cs="Arial"/>
                <w:color w:val="243442"/>
                <w:sz w:val="16"/>
              </w:rPr>
              <w:t xml:space="preserve"> → </w:t>
            </w:r>
            <w:r>
              <w:rPr>
                <w:rFonts w:ascii="Menlo" w:hAnsi="Menlo" w:eastAsia="Arial Unicode MS" w:cs="Menlo"/>
                <w:color w:val="18324A"/>
                <w:sz w:val="17"/>
              </w:rPr>
              <w:t>0x000115D4</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4</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4 bytes</w:t>
            </w:r>
          </w:p>
        </w:tc>
        <w:tc>
          <w:tcPr>
            <w:tcW w:type="dxa" w:w="387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 xml:space="preserve">Unsigned 32-bit little-endian integer; actual value = </w:t>
            </w:r>
            <w:r>
              <w:rPr>
                <w:rFonts w:ascii="Menlo" w:hAnsi="Menlo" w:eastAsia="Arial Unicode MS" w:cs="Menlo"/>
                <w:color w:val="18324A"/>
                <w:sz w:val="17"/>
              </w:rPr>
              <w:t>sample × 11 / 64000.00</w:t>
            </w:r>
            <w:r>
              <w:rPr>
                <w:rFonts w:ascii="Arial" w:hAnsi="Arial" w:eastAsia="Arial Unicode MS" w:cs="Arial"/>
                <w:color w:val="243442"/>
                <w:sz w:val="16"/>
              </w:rPr>
              <w:t xml:space="preserve"> V</w:t>
            </w:r>
          </w:p>
        </w:tc>
      </w:tr>
      <w:tr>
        <w:trPr>
          <w:cantSplit/>
        </w:trPr>
        <w:tc>
          <w:tcPr>
            <w:tcW w:type="dxa" w:w="72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6</w:t>
            </w:r>
          </w:p>
        </w:tc>
        <w:tc>
          <w:tcPr>
            <w:tcW w:type="dxa" w:w="15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Port 2 sample</w:t>
            </w:r>
          </w:p>
        </w:tc>
        <w:tc>
          <w:tcPr>
            <w:tcW w:type="dxa" w:w="1170"/>
            <w:tcMar>
              <w:top w:w="80" w:type="dxa"/>
              <w:bottom w:w="80" w:type="dxa"/>
              <w:start w:w="120" w:type="dxa"/>
              <w:end w:w="120" w:type="dxa"/>
            </w:tcMar>
            <w:vAlign w:val="center"/>
            <w:shd w:fill="F3F6F8"/>
          </w:tcPr>
          <w:p>
            <w:pPr>
              <w:spacing w:before="0" w:after="0" w:line="269" w:lineRule="auto"/>
              <w:jc w:val="center"/>
            </w:pPr>
            <w:r/>
            <w:r>
              <w:rPr>
                <w:rFonts w:ascii="Menlo" w:hAnsi="Menlo" w:eastAsia="Arial Unicode MS" w:cs="Menlo"/>
                <w:color w:val="18324A"/>
                <w:sz w:val="17"/>
              </w:rPr>
              <w:t>D0 16 00 00</w:t>
            </w:r>
            <w:r>
              <w:rPr>
                <w:rFonts w:ascii="Arial" w:hAnsi="Arial" w:eastAsia="Arial Unicode MS" w:cs="Arial"/>
                <w:color w:val="243442"/>
                <w:sz w:val="16"/>
              </w:rPr>
              <w:t xml:space="preserve"> → </w:t>
            </w:r>
            <w:r>
              <w:rPr>
                <w:rFonts w:ascii="Menlo" w:hAnsi="Menlo" w:eastAsia="Arial Unicode MS" w:cs="Menlo"/>
                <w:color w:val="18324A"/>
                <w:sz w:val="17"/>
              </w:rPr>
              <w:t>0x000016D0</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8</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4 bytes</w:t>
            </w:r>
          </w:p>
        </w:tc>
        <w:tc>
          <w:tcPr>
            <w:tcW w:type="dxa" w:w="387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 xml:space="preserve">Unsigned 32-bit little-endian integer; actual value = </w:t>
            </w:r>
            <w:r>
              <w:rPr>
                <w:rFonts w:ascii="Menlo" w:hAnsi="Menlo" w:eastAsia="Arial Unicode MS" w:cs="Menlo"/>
                <w:color w:val="18324A"/>
                <w:sz w:val="17"/>
              </w:rPr>
              <w:t>sample × 11 / 64000.00</w:t>
            </w:r>
            <w:r>
              <w:rPr>
                <w:rFonts w:ascii="Arial" w:hAnsi="Arial" w:eastAsia="Arial Unicode MS" w:cs="Arial"/>
                <w:color w:val="243442"/>
                <w:sz w:val="16"/>
              </w:rPr>
              <w:t xml:space="preserve"> V</w:t>
            </w:r>
          </w:p>
        </w:tc>
      </w:tr>
      <w:tr>
        <w:trPr>
          <w:cantSplit/>
        </w:trPr>
        <w:tc>
          <w:tcPr>
            <w:tcW w:type="dxa" w:w="72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7</w:t>
            </w:r>
          </w:p>
        </w:tc>
        <w:tc>
          <w:tcPr>
            <w:tcW w:type="dxa" w:w="15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Port 3 sample</w:t>
            </w:r>
          </w:p>
        </w:tc>
        <w:tc>
          <w:tcPr>
            <w:tcW w:type="dxa" w:w="1170"/>
            <w:tcMar>
              <w:top w:w="80" w:type="dxa"/>
              <w:bottom w:w="80" w:type="dxa"/>
              <w:start w:w="120" w:type="dxa"/>
              <w:end w:w="120" w:type="dxa"/>
            </w:tcMar>
            <w:vAlign w:val="center"/>
          </w:tcPr>
          <w:p>
            <w:pPr>
              <w:spacing w:before="0" w:after="0" w:line="269" w:lineRule="auto"/>
              <w:jc w:val="center"/>
            </w:pPr>
            <w:r/>
            <w:r>
              <w:rPr>
                <w:rFonts w:ascii="Menlo" w:hAnsi="Menlo" w:eastAsia="Arial Unicode MS" w:cs="Menlo"/>
                <w:color w:val="18324A"/>
                <w:sz w:val="17"/>
              </w:rPr>
              <w:t>D0 16 01 00</w:t>
            </w:r>
            <w:r>
              <w:rPr>
                <w:rFonts w:ascii="Arial" w:hAnsi="Arial" w:eastAsia="Arial Unicode MS" w:cs="Arial"/>
                <w:color w:val="243442"/>
                <w:sz w:val="16"/>
              </w:rPr>
              <w:t xml:space="preserve"> → </w:t>
            </w:r>
            <w:r>
              <w:rPr>
                <w:rFonts w:ascii="Menlo" w:hAnsi="Menlo" w:eastAsia="Arial Unicode MS" w:cs="Menlo"/>
                <w:color w:val="18324A"/>
                <w:sz w:val="17"/>
              </w:rPr>
              <w:t>0x000116D0</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12</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4 bytes</w:t>
            </w:r>
          </w:p>
        </w:tc>
        <w:tc>
          <w:tcPr>
            <w:tcW w:type="dxa" w:w="387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 xml:space="preserve">Unsigned 32-bit little-endian integer; actual value = </w:t>
            </w:r>
            <w:r>
              <w:rPr>
                <w:rFonts w:ascii="Menlo" w:hAnsi="Menlo" w:eastAsia="Arial Unicode MS" w:cs="Menlo"/>
                <w:color w:val="18324A"/>
                <w:sz w:val="17"/>
              </w:rPr>
              <w:t>sample × 11 / 64000.00</w:t>
            </w:r>
            <w:r>
              <w:rPr>
                <w:rFonts w:ascii="Arial" w:hAnsi="Arial" w:eastAsia="Arial Unicode MS" w:cs="Arial"/>
                <w:color w:val="243442"/>
                <w:sz w:val="16"/>
              </w:rPr>
              <w:t xml:space="preserve"> V</w:t>
            </w:r>
          </w:p>
        </w:tc>
      </w:tr>
      <w:tr>
        <w:trPr>
          <w:cantSplit/>
        </w:trPr>
        <w:tc>
          <w:tcPr>
            <w:tcW w:type="dxa" w:w="72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8</w:t>
            </w:r>
          </w:p>
        </w:tc>
        <w:tc>
          <w:tcPr>
            <w:tcW w:type="dxa" w:w="15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Port 4 sample</w:t>
            </w:r>
          </w:p>
        </w:tc>
        <w:tc>
          <w:tcPr>
            <w:tcW w:type="dxa" w:w="1170"/>
            <w:tcMar>
              <w:top w:w="80" w:type="dxa"/>
              <w:bottom w:w="80" w:type="dxa"/>
              <w:start w:w="120" w:type="dxa"/>
              <w:end w:w="120" w:type="dxa"/>
            </w:tcMar>
            <w:vAlign w:val="center"/>
            <w:shd w:fill="F3F6F8"/>
          </w:tcPr>
          <w:p>
            <w:pPr>
              <w:spacing w:before="0" w:after="0" w:line="269" w:lineRule="auto"/>
              <w:jc w:val="center"/>
            </w:pPr>
            <w:r/>
            <w:r>
              <w:rPr>
                <w:rFonts w:ascii="Menlo" w:hAnsi="Menlo" w:eastAsia="Arial Unicode MS" w:cs="Menlo"/>
                <w:color w:val="18324A"/>
                <w:sz w:val="17"/>
              </w:rPr>
              <w:t>D0 16 01 00</w:t>
            </w:r>
            <w:r>
              <w:rPr>
                <w:rFonts w:ascii="Arial" w:hAnsi="Arial" w:eastAsia="Arial Unicode MS" w:cs="Arial"/>
                <w:color w:val="243442"/>
                <w:sz w:val="16"/>
              </w:rPr>
              <w:t xml:space="preserve"> → </w:t>
            </w:r>
            <w:r>
              <w:rPr>
                <w:rFonts w:ascii="Menlo" w:hAnsi="Menlo" w:eastAsia="Arial Unicode MS" w:cs="Menlo"/>
                <w:color w:val="18324A"/>
                <w:sz w:val="17"/>
              </w:rPr>
              <w:t>0x000116D0</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16</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4 bytes</w:t>
            </w:r>
          </w:p>
        </w:tc>
        <w:tc>
          <w:tcPr>
            <w:tcW w:type="dxa" w:w="387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 xml:space="preserve">Unsigned 32-bit little-endian integer; actual value = </w:t>
            </w:r>
            <w:r>
              <w:rPr>
                <w:rFonts w:ascii="Menlo" w:hAnsi="Menlo" w:eastAsia="Arial Unicode MS" w:cs="Menlo"/>
                <w:color w:val="18324A"/>
                <w:sz w:val="17"/>
              </w:rPr>
              <w:t>sample × 11 / 64000.00</w:t>
            </w:r>
            <w:r>
              <w:rPr>
                <w:rFonts w:ascii="Arial" w:hAnsi="Arial" w:eastAsia="Arial Unicode MS" w:cs="Arial"/>
                <w:color w:val="243442"/>
                <w:sz w:val="16"/>
              </w:rPr>
              <w:t xml:space="preserve"> V</w:t>
            </w:r>
          </w:p>
        </w:tc>
      </w:tr>
      <w:tr>
        <w:trPr>
          <w:cantSplit/>
        </w:trPr>
        <w:tc>
          <w:tcPr>
            <w:tcW w:type="dxa" w:w="72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9</w:t>
            </w:r>
          </w:p>
        </w:tc>
        <w:tc>
          <w:tcPr>
            <w:tcW w:type="dxa" w:w="15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Battery voltage</w:t>
            </w:r>
          </w:p>
        </w:tc>
        <w:tc>
          <w:tcPr>
            <w:tcW w:type="dxa" w:w="1170"/>
            <w:tcMar>
              <w:top w:w="80" w:type="dxa"/>
              <w:bottom w:w="80" w:type="dxa"/>
              <w:start w:w="120" w:type="dxa"/>
              <w:end w:w="120" w:type="dxa"/>
            </w:tcMar>
            <w:vAlign w:val="center"/>
          </w:tcPr>
          <w:p>
            <w:pPr>
              <w:spacing w:before="0" w:after="0" w:line="269" w:lineRule="auto"/>
              <w:jc w:val="center"/>
            </w:pPr>
            <w:r/>
            <w:r>
              <w:rPr>
                <w:rFonts w:ascii="Menlo" w:hAnsi="Menlo" w:eastAsia="Arial Unicode MS" w:cs="Menlo"/>
                <w:color w:val="18324A"/>
                <w:sz w:val="17"/>
              </w:rPr>
              <w:t>0xFE</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20</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1 byte</w:t>
            </w:r>
          </w:p>
        </w:tc>
        <w:tc>
          <w:tcPr>
            <w:tcW w:type="dxa" w:w="387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 xml:space="preserve">Actual value = </w:t>
            </w:r>
            <w:r>
              <w:rPr>
                <w:rFonts w:ascii="Menlo" w:hAnsi="Menlo" w:eastAsia="Arial Unicode MS" w:cs="Menlo"/>
                <w:color w:val="18324A"/>
                <w:sz w:val="17"/>
              </w:rPr>
              <w:t>sample × 1.6 / 254 + 2</w:t>
            </w:r>
            <w:r>
              <w:rPr>
                <w:rFonts w:ascii="Arial" w:hAnsi="Arial" w:eastAsia="Arial Unicode MS" w:cs="Arial"/>
                <w:color w:val="243442"/>
                <w:sz w:val="16"/>
              </w:rPr>
              <w:t xml:space="preserve"> V</w:t>
            </w:r>
          </w:p>
        </w:tc>
      </w:tr>
    </w:tbl>
    <w:p>
      <w:pPr>
        <w:spacing w:after="40"/>
      </w:pPr>
    </w:p>
    <w:p>
      <w:pPr>
        <w:pStyle w:val="Heading1"/>
      </w:pPr>
      <w:r>
        <w:rPr>
          <w:rFonts w:ascii="Arial" w:hAnsi="Arial" w:eastAsia="Arial Unicode MS" w:cs="Arial"/>
          <w:color w:val="1E6F9F"/>
          <w:sz w:val="32"/>
        </w:rPr>
        <w:t>Data items and identifiers for the 4-20mA interface</w:t>
      </w:r>
    </w:p>
    <w:p>
      <w:r>
        <w:rPr>
          <w:rFonts w:ascii="Arial" w:hAnsi="Arial" w:eastAsia="Arial Unicode MS" w:cs="Arial"/>
          <w:color w:val="243442"/>
          <w:sz w:val="22"/>
        </w:rPr>
        <w:t xml:space="preserve">LoRaWAN port </w:t>
      </w:r>
      <w:r>
        <w:rPr>
          <w:rFonts w:ascii="Menlo" w:hAnsi="Menlo" w:eastAsia="Arial Unicode MS" w:cs="Menlo"/>
          <w:color w:val="18324A"/>
          <w:sz w:val="21"/>
        </w:rPr>
        <w:t>11</w:t>
      </w:r>
      <w:r>
        <w:rPr>
          <w:rFonts w:ascii="Arial" w:hAnsi="Arial" w:eastAsia="Arial Unicode MS" w:cs="Arial"/>
          <w:color w:val="243442"/>
          <w:sz w:val="22"/>
        </w:rPr>
        <w:t xml:space="preserve">; version </w:t>
      </w:r>
      <w:r>
        <w:rPr>
          <w:rFonts w:ascii="Menlo" w:hAnsi="Menlo" w:eastAsia="Arial Unicode MS" w:cs="Menlo"/>
          <w:color w:val="18324A"/>
          <w:sz w:val="21"/>
        </w:rPr>
        <w:t>0x82</w:t>
      </w:r>
      <w:r>
        <w:rPr>
          <w:rFonts w:ascii="Arial" w:hAnsi="Arial" w:eastAsia="Arial Unicode MS" w:cs="Arial"/>
          <w:color w:val="243442"/>
          <w:sz w:val="22"/>
        </w:rPr>
        <w:t xml:space="preserve">; control word </w:t>
      </w:r>
      <w:r>
        <w:rPr>
          <w:rFonts w:ascii="Menlo" w:hAnsi="Menlo" w:eastAsia="Arial Unicode MS" w:cs="Menlo"/>
          <w:color w:val="18324A"/>
          <w:sz w:val="21"/>
        </w:rPr>
        <w:t>0x25</w:t>
      </w:r>
      <w:r>
        <w:rPr>
          <w:rFonts w:ascii="Arial" w:hAnsi="Arial" w:eastAsia="Arial Unicode MS" w:cs="Arial"/>
          <w:color w:val="243442"/>
          <w:sz w:val="22"/>
        </w:rPr>
        <w:t xml:space="preserve">; identifier </w:t>
      </w:r>
      <w:r>
        <w:rPr>
          <w:rFonts w:ascii="Menlo" w:hAnsi="Menlo" w:eastAsia="Arial Unicode MS" w:cs="Menlo"/>
          <w:color w:val="18324A"/>
          <w:sz w:val="21"/>
        </w:rPr>
        <w:t>0x18</w:t>
      </w:r>
      <w:r>
        <w:rPr>
          <w:rFonts w:ascii="Arial" w:hAnsi="Arial" w:eastAsia="Arial Unicode MS" w:cs="Arial"/>
          <w:color w:val="243442"/>
          <w:sz w:val="22"/>
        </w:rPr>
        <w:t>.</w:t>
      </w:r>
    </w:p>
    <w:p>
      <w:r>
        <w:rPr>
          <w:rFonts w:ascii="Arial" w:hAnsi="Arial" w:eastAsia="Arial Unicode MS" w:cs="Arial"/>
          <w:color w:val="243442"/>
          <w:sz w:val="22"/>
        </w:rPr>
        <w:t>Example frame:</w:t>
      </w:r>
    </w:p>
    <w:p>
      <w:pPr>
        <w:pStyle w:val="CodeBlock"/>
      </w:pPr>
      <w:r>
        <w:rPr>
          <w:rFonts w:ascii="Menlo" w:hAnsi="Menlo" w:eastAsia="Arial Unicode MS" w:cs="Menlo"/>
          <w:color w:val="18324A"/>
          <w:sz w:val="18"/>
        </w:rPr>
        <w:t>82 25 18 00 D4 15 01 00 D0 16 00 00 D0 16 01 00 D0 16 01 00 FE</w:t>
      </w:r>
    </w:p>
    <w:tbl>
      <w:tblPr>
        <w:tblStyle w:val="TableGrid"/>
        <w:tblW w:type="dxa" w:w="9360"/>
        <w:jc w:val="left"/>
        <w:tblLayout w:type="fixed"/>
        <w:tblLook w:firstColumn="1" w:firstRow="1" w:lastColumn="0" w:lastRow="0" w:noHBand="0" w:noVBand="1" w:val="04A0"/>
        <w:tblInd w:w="120" w:type="dxa"/>
      </w:tblPr>
      <w:tblGrid>
        <w:gridCol w:w="720"/>
        <w:gridCol w:w="1500"/>
        <w:gridCol w:w="1170"/>
        <w:gridCol w:w="1050"/>
        <w:gridCol w:w="1050"/>
        <w:gridCol w:w="3870"/>
      </w:tblGrid>
      <w:tr>
        <w:trPr>
          <w:cantSplit/>
          <w:tblHeader w:val="true"/>
        </w:trPr>
        <w:tc>
          <w:tcPr>
            <w:tcW w:type="dxa" w:w="72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6"/>
              </w:rPr>
              <w:t>Number</w:t>
            </w:r>
          </w:p>
        </w:tc>
        <w:tc>
          <w:tcPr>
            <w:tcW w:type="dxa" w:w="150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6"/>
              </w:rPr>
              <w:t>Data Item</w:t>
            </w:r>
          </w:p>
        </w:tc>
        <w:tc>
          <w:tcPr>
            <w:tcW w:type="dxa" w:w="117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6"/>
              </w:rPr>
              <w:t>Example</w:t>
            </w:r>
          </w:p>
        </w:tc>
        <w:tc>
          <w:tcPr>
            <w:tcW w:type="dxa" w:w="105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6"/>
              </w:rPr>
              <w:t>Start Address</w:t>
            </w:r>
          </w:p>
        </w:tc>
        <w:tc>
          <w:tcPr>
            <w:tcW w:type="dxa" w:w="105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6"/>
              </w:rPr>
              <w:t>Length</w:t>
            </w:r>
          </w:p>
        </w:tc>
        <w:tc>
          <w:tcPr>
            <w:tcW w:type="dxa" w:w="387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6"/>
              </w:rPr>
              <w:t>Description</w:t>
            </w:r>
          </w:p>
        </w:tc>
      </w:tr>
      <w:tr>
        <w:trPr>
          <w:cantSplit/>
        </w:trPr>
        <w:tc>
          <w:tcPr>
            <w:tcW w:type="dxa" w:w="72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1</w:t>
            </w:r>
          </w:p>
        </w:tc>
        <w:tc>
          <w:tcPr>
            <w:tcW w:type="dxa" w:w="15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Version</w:t>
            </w:r>
          </w:p>
        </w:tc>
        <w:tc>
          <w:tcPr>
            <w:tcW w:type="dxa" w:w="1170"/>
            <w:tcMar>
              <w:top w:w="80" w:type="dxa"/>
              <w:bottom w:w="80" w:type="dxa"/>
              <w:start w:w="120" w:type="dxa"/>
              <w:end w:w="120" w:type="dxa"/>
            </w:tcMar>
            <w:vAlign w:val="center"/>
          </w:tcPr>
          <w:p>
            <w:pPr>
              <w:spacing w:before="0" w:after="0" w:line="269" w:lineRule="auto"/>
              <w:jc w:val="center"/>
            </w:pPr>
            <w:r/>
            <w:r>
              <w:rPr>
                <w:rFonts w:ascii="Menlo" w:hAnsi="Menlo" w:eastAsia="Arial Unicode MS" w:cs="Menlo"/>
                <w:color w:val="18324A"/>
                <w:sz w:val="17"/>
              </w:rPr>
              <w:t>0x82</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0</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1 byte</w:t>
            </w:r>
          </w:p>
        </w:tc>
        <w:tc>
          <w:tcPr>
            <w:tcW w:type="dxa" w:w="387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 xml:space="preserve">Fixed at </w:t>
            </w:r>
            <w:r>
              <w:rPr>
                <w:rFonts w:ascii="Menlo" w:hAnsi="Menlo" w:eastAsia="Arial Unicode MS" w:cs="Menlo"/>
                <w:color w:val="18324A"/>
                <w:sz w:val="17"/>
              </w:rPr>
              <w:t>0x82</w:t>
            </w:r>
          </w:p>
        </w:tc>
      </w:tr>
      <w:tr>
        <w:trPr>
          <w:cantSplit/>
        </w:trPr>
        <w:tc>
          <w:tcPr>
            <w:tcW w:type="dxa" w:w="72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2</w:t>
            </w:r>
          </w:p>
        </w:tc>
        <w:tc>
          <w:tcPr>
            <w:tcW w:type="dxa" w:w="15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Control word</w:t>
            </w:r>
          </w:p>
        </w:tc>
        <w:tc>
          <w:tcPr>
            <w:tcW w:type="dxa" w:w="1170"/>
            <w:tcMar>
              <w:top w:w="80" w:type="dxa"/>
              <w:bottom w:w="80" w:type="dxa"/>
              <w:start w:w="120" w:type="dxa"/>
              <w:end w:w="120" w:type="dxa"/>
            </w:tcMar>
            <w:vAlign w:val="center"/>
            <w:shd w:fill="F3F6F8"/>
          </w:tcPr>
          <w:p>
            <w:pPr>
              <w:spacing w:before="0" w:after="0" w:line="269" w:lineRule="auto"/>
              <w:jc w:val="center"/>
            </w:pPr>
            <w:r/>
            <w:r>
              <w:rPr>
                <w:rFonts w:ascii="Menlo" w:hAnsi="Menlo" w:eastAsia="Arial Unicode MS" w:cs="Menlo"/>
                <w:color w:val="18324A"/>
                <w:sz w:val="17"/>
              </w:rPr>
              <w:t>0x25</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1</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1 byte</w:t>
            </w:r>
          </w:p>
        </w:tc>
        <w:tc>
          <w:tcPr>
            <w:tcW w:type="dxa" w:w="387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 xml:space="preserve">Fixed at </w:t>
            </w:r>
            <w:r>
              <w:rPr>
                <w:rFonts w:ascii="Menlo" w:hAnsi="Menlo" w:eastAsia="Arial Unicode MS" w:cs="Menlo"/>
                <w:color w:val="18324A"/>
                <w:sz w:val="17"/>
              </w:rPr>
              <w:t>0x25</w:t>
            </w:r>
          </w:p>
        </w:tc>
      </w:tr>
      <w:tr>
        <w:trPr>
          <w:cantSplit/>
        </w:trPr>
        <w:tc>
          <w:tcPr>
            <w:tcW w:type="dxa" w:w="72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3</w:t>
            </w:r>
          </w:p>
        </w:tc>
        <w:tc>
          <w:tcPr>
            <w:tcW w:type="dxa" w:w="15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Identifier</w:t>
            </w:r>
          </w:p>
        </w:tc>
        <w:tc>
          <w:tcPr>
            <w:tcW w:type="dxa" w:w="1170"/>
            <w:tcMar>
              <w:top w:w="80" w:type="dxa"/>
              <w:bottom w:w="80" w:type="dxa"/>
              <w:start w:w="120" w:type="dxa"/>
              <w:end w:w="120" w:type="dxa"/>
            </w:tcMar>
            <w:vAlign w:val="center"/>
          </w:tcPr>
          <w:p>
            <w:pPr>
              <w:spacing w:before="0" w:after="0" w:line="269" w:lineRule="auto"/>
              <w:jc w:val="center"/>
            </w:pPr>
            <w:r/>
            <w:r>
              <w:rPr>
                <w:rFonts w:ascii="Menlo" w:hAnsi="Menlo" w:eastAsia="Arial Unicode MS" w:cs="Menlo"/>
                <w:color w:val="18324A"/>
                <w:sz w:val="17"/>
              </w:rPr>
              <w:t>0x18</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2</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1 byte</w:t>
            </w:r>
          </w:p>
        </w:tc>
        <w:tc>
          <w:tcPr>
            <w:tcW w:type="dxa" w:w="387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 xml:space="preserve">Fixed at </w:t>
            </w:r>
            <w:r>
              <w:rPr>
                <w:rFonts w:ascii="Menlo" w:hAnsi="Menlo" w:eastAsia="Arial Unicode MS" w:cs="Menlo"/>
                <w:color w:val="18324A"/>
                <w:sz w:val="17"/>
              </w:rPr>
              <w:t>0x18</w:t>
            </w:r>
            <w:r>
              <w:rPr>
                <w:rFonts w:ascii="Arial" w:hAnsi="Arial" w:eastAsia="Arial Unicode MS" w:cs="Arial"/>
                <w:color w:val="243442"/>
                <w:sz w:val="16"/>
              </w:rPr>
              <w:t xml:space="preserve"> for the 4–20 mA model</w:t>
            </w:r>
          </w:p>
        </w:tc>
      </w:tr>
      <w:tr>
        <w:trPr>
          <w:cantSplit/>
        </w:trPr>
        <w:tc>
          <w:tcPr>
            <w:tcW w:type="dxa" w:w="72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4</w:t>
            </w:r>
          </w:p>
        </w:tc>
        <w:tc>
          <w:tcPr>
            <w:tcW w:type="dxa" w:w="15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Device status</w:t>
            </w:r>
          </w:p>
        </w:tc>
        <w:tc>
          <w:tcPr>
            <w:tcW w:type="dxa" w:w="1170"/>
            <w:tcMar>
              <w:top w:w="80" w:type="dxa"/>
              <w:bottom w:w="80" w:type="dxa"/>
              <w:start w:w="120" w:type="dxa"/>
              <w:end w:w="120" w:type="dxa"/>
            </w:tcMar>
            <w:vAlign w:val="center"/>
            <w:shd w:fill="F3F6F8"/>
          </w:tcPr>
          <w:p>
            <w:pPr>
              <w:spacing w:before="0" w:after="0" w:line="269" w:lineRule="auto"/>
              <w:jc w:val="center"/>
            </w:pPr>
            <w:r/>
            <w:r>
              <w:rPr>
                <w:rFonts w:ascii="Menlo" w:hAnsi="Menlo" w:eastAsia="Arial Unicode MS" w:cs="Menlo"/>
                <w:color w:val="18324A"/>
                <w:sz w:val="17"/>
              </w:rPr>
              <w:t>0x00</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3</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1 byte</w:t>
            </w:r>
          </w:p>
        </w:tc>
        <w:tc>
          <w:tcPr>
            <w:tcW w:type="dxa" w:w="3870"/>
            <w:tcMar>
              <w:top w:w="80" w:type="dxa"/>
              <w:bottom w:w="80" w:type="dxa"/>
              <w:start w:w="120" w:type="dxa"/>
              <w:end w:w="120" w:type="dxa"/>
            </w:tcMar>
            <w:vAlign w:val="center"/>
            <w:shd w:fill="F3F6F8"/>
          </w:tcPr>
          <w:p>
            <w:pPr>
              <w:spacing w:before="0" w:after="0" w:line="269" w:lineRule="auto"/>
            </w:pPr>
            <w:r/>
            <w:r>
              <w:rPr>
                <w:rFonts w:ascii="Menlo" w:hAnsi="Menlo" w:eastAsia="Arial Unicode MS" w:cs="Menlo"/>
                <w:color w:val="18324A"/>
                <w:sz w:val="17"/>
              </w:rPr>
              <w:t>0x00</w:t>
            </w:r>
            <w:r>
              <w:rPr>
                <w:rFonts w:ascii="Arial" w:hAnsi="Arial" w:eastAsia="Arial Unicode MS" w:cs="Arial"/>
                <w:color w:val="243442"/>
                <w:sz w:val="16"/>
              </w:rPr>
              <w:t xml:space="preserve">: normal; </w:t>
            </w:r>
            <w:r>
              <w:rPr>
                <w:rFonts w:ascii="Menlo" w:hAnsi="Menlo" w:eastAsia="Arial Unicode MS" w:cs="Menlo"/>
                <w:color w:val="18324A"/>
                <w:sz w:val="17"/>
              </w:rPr>
              <w:t>0x01</w:t>
            </w:r>
            <w:r>
              <w:rPr>
                <w:rFonts w:ascii="Arial" w:hAnsi="Arial" w:eastAsia="Arial Unicode MS" w:cs="Arial"/>
                <w:color w:val="243442"/>
                <w:sz w:val="16"/>
              </w:rPr>
              <w:t>: communication fault</w:t>
            </w:r>
          </w:p>
        </w:tc>
      </w:tr>
      <w:tr>
        <w:trPr>
          <w:cantSplit/>
        </w:trPr>
        <w:tc>
          <w:tcPr>
            <w:tcW w:type="dxa" w:w="72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5</w:t>
            </w:r>
          </w:p>
        </w:tc>
        <w:tc>
          <w:tcPr>
            <w:tcW w:type="dxa" w:w="15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Port 1 sample</w:t>
            </w:r>
          </w:p>
        </w:tc>
        <w:tc>
          <w:tcPr>
            <w:tcW w:type="dxa" w:w="1170"/>
            <w:tcMar>
              <w:top w:w="80" w:type="dxa"/>
              <w:bottom w:w="80" w:type="dxa"/>
              <w:start w:w="120" w:type="dxa"/>
              <w:end w:w="120" w:type="dxa"/>
            </w:tcMar>
            <w:vAlign w:val="center"/>
          </w:tcPr>
          <w:p>
            <w:pPr>
              <w:spacing w:before="0" w:after="0" w:line="269" w:lineRule="auto"/>
              <w:jc w:val="center"/>
            </w:pPr>
            <w:r/>
            <w:r>
              <w:rPr>
                <w:rFonts w:ascii="Menlo" w:hAnsi="Menlo" w:eastAsia="Arial Unicode MS" w:cs="Menlo"/>
                <w:color w:val="18324A"/>
                <w:sz w:val="17"/>
              </w:rPr>
              <w:t>D4 15 01 00</w:t>
            </w:r>
            <w:r>
              <w:rPr>
                <w:rFonts w:ascii="Arial" w:hAnsi="Arial" w:eastAsia="Arial Unicode MS" w:cs="Arial"/>
                <w:color w:val="243442"/>
                <w:sz w:val="16"/>
              </w:rPr>
              <w:t xml:space="preserve"> → </w:t>
            </w:r>
            <w:r>
              <w:rPr>
                <w:rFonts w:ascii="Menlo" w:hAnsi="Menlo" w:eastAsia="Arial Unicode MS" w:cs="Menlo"/>
                <w:color w:val="18324A"/>
                <w:sz w:val="17"/>
              </w:rPr>
              <w:t>0x000115D4</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4</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4 bytes</w:t>
            </w:r>
          </w:p>
        </w:tc>
        <w:tc>
          <w:tcPr>
            <w:tcW w:type="dxa" w:w="387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 xml:space="preserve">Unsigned 32-bit little-endian integer; actual value = </w:t>
            </w:r>
            <w:r>
              <w:rPr>
                <w:rFonts w:ascii="Menlo" w:hAnsi="Menlo" w:eastAsia="Arial Unicode MS" w:cs="Menlo"/>
                <w:color w:val="18324A"/>
                <w:sz w:val="17"/>
              </w:rPr>
              <w:t>sample × 10 / 64000.00</w:t>
            </w:r>
            <w:r>
              <w:rPr>
                <w:rFonts w:ascii="Arial" w:hAnsi="Arial" w:eastAsia="Arial Unicode MS" w:cs="Arial"/>
                <w:color w:val="243442"/>
                <w:sz w:val="16"/>
              </w:rPr>
              <w:t xml:space="preserve"> mA</w:t>
            </w:r>
          </w:p>
        </w:tc>
      </w:tr>
      <w:tr>
        <w:trPr>
          <w:cantSplit/>
        </w:trPr>
        <w:tc>
          <w:tcPr>
            <w:tcW w:type="dxa" w:w="72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6</w:t>
            </w:r>
          </w:p>
        </w:tc>
        <w:tc>
          <w:tcPr>
            <w:tcW w:type="dxa" w:w="15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Port 2 sample</w:t>
            </w:r>
          </w:p>
        </w:tc>
        <w:tc>
          <w:tcPr>
            <w:tcW w:type="dxa" w:w="1170"/>
            <w:tcMar>
              <w:top w:w="80" w:type="dxa"/>
              <w:bottom w:w="80" w:type="dxa"/>
              <w:start w:w="120" w:type="dxa"/>
              <w:end w:w="120" w:type="dxa"/>
            </w:tcMar>
            <w:vAlign w:val="center"/>
            <w:shd w:fill="F3F6F8"/>
          </w:tcPr>
          <w:p>
            <w:pPr>
              <w:spacing w:before="0" w:after="0" w:line="269" w:lineRule="auto"/>
              <w:jc w:val="center"/>
            </w:pPr>
            <w:r/>
            <w:r>
              <w:rPr>
                <w:rFonts w:ascii="Menlo" w:hAnsi="Menlo" w:eastAsia="Arial Unicode MS" w:cs="Menlo"/>
                <w:color w:val="18324A"/>
                <w:sz w:val="17"/>
              </w:rPr>
              <w:t>D0 16 00 00</w:t>
            </w:r>
            <w:r>
              <w:rPr>
                <w:rFonts w:ascii="Arial" w:hAnsi="Arial" w:eastAsia="Arial Unicode MS" w:cs="Arial"/>
                <w:color w:val="243442"/>
                <w:sz w:val="16"/>
              </w:rPr>
              <w:t xml:space="preserve"> → </w:t>
            </w:r>
            <w:r>
              <w:rPr>
                <w:rFonts w:ascii="Menlo" w:hAnsi="Menlo" w:eastAsia="Arial Unicode MS" w:cs="Menlo"/>
                <w:color w:val="18324A"/>
                <w:sz w:val="17"/>
              </w:rPr>
              <w:t>0x000016D0</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8</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4 bytes</w:t>
            </w:r>
          </w:p>
        </w:tc>
        <w:tc>
          <w:tcPr>
            <w:tcW w:type="dxa" w:w="387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 xml:space="preserve">Unsigned 32-bit little-endian integer; actual value = </w:t>
            </w:r>
            <w:r>
              <w:rPr>
                <w:rFonts w:ascii="Menlo" w:hAnsi="Menlo" w:eastAsia="Arial Unicode MS" w:cs="Menlo"/>
                <w:color w:val="18324A"/>
                <w:sz w:val="17"/>
              </w:rPr>
              <w:t>sample × 10 / 64000.00</w:t>
            </w:r>
            <w:r>
              <w:rPr>
                <w:rFonts w:ascii="Arial" w:hAnsi="Arial" w:eastAsia="Arial Unicode MS" w:cs="Arial"/>
                <w:color w:val="243442"/>
                <w:sz w:val="16"/>
              </w:rPr>
              <w:t xml:space="preserve"> mA</w:t>
            </w:r>
          </w:p>
        </w:tc>
      </w:tr>
      <w:tr>
        <w:trPr>
          <w:cantSplit/>
        </w:trPr>
        <w:tc>
          <w:tcPr>
            <w:tcW w:type="dxa" w:w="72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7</w:t>
            </w:r>
          </w:p>
        </w:tc>
        <w:tc>
          <w:tcPr>
            <w:tcW w:type="dxa" w:w="15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Port 3 sample</w:t>
            </w:r>
          </w:p>
        </w:tc>
        <w:tc>
          <w:tcPr>
            <w:tcW w:type="dxa" w:w="1170"/>
            <w:tcMar>
              <w:top w:w="80" w:type="dxa"/>
              <w:bottom w:w="80" w:type="dxa"/>
              <w:start w:w="120" w:type="dxa"/>
              <w:end w:w="120" w:type="dxa"/>
            </w:tcMar>
            <w:vAlign w:val="center"/>
          </w:tcPr>
          <w:p>
            <w:pPr>
              <w:spacing w:before="0" w:after="0" w:line="269" w:lineRule="auto"/>
              <w:jc w:val="center"/>
            </w:pPr>
            <w:r/>
            <w:r>
              <w:rPr>
                <w:rFonts w:ascii="Menlo" w:hAnsi="Menlo" w:eastAsia="Arial Unicode MS" w:cs="Menlo"/>
                <w:color w:val="18324A"/>
                <w:sz w:val="17"/>
              </w:rPr>
              <w:t>D0 16 01 00</w:t>
            </w:r>
            <w:r>
              <w:rPr>
                <w:rFonts w:ascii="Arial" w:hAnsi="Arial" w:eastAsia="Arial Unicode MS" w:cs="Arial"/>
                <w:color w:val="243442"/>
                <w:sz w:val="16"/>
              </w:rPr>
              <w:t xml:space="preserve"> → </w:t>
            </w:r>
            <w:r>
              <w:rPr>
                <w:rFonts w:ascii="Menlo" w:hAnsi="Menlo" w:eastAsia="Arial Unicode MS" w:cs="Menlo"/>
                <w:color w:val="18324A"/>
                <w:sz w:val="17"/>
              </w:rPr>
              <w:t>0x000116D0</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12</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4 bytes</w:t>
            </w:r>
          </w:p>
        </w:tc>
        <w:tc>
          <w:tcPr>
            <w:tcW w:type="dxa" w:w="387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 xml:space="preserve">Unsigned 32-bit little-endian integer; actual value = </w:t>
            </w:r>
            <w:r>
              <w:rPr>
                <w:rFonts w:ascii="Menlo" w:hAnsi="Menlo" w:eastAsia="Arial Unicode MS" w:cs="Menlo"/>
                <w:color w:val="18324A"/>
                <w:sz w:val="17"/>
              </w:rPr>
              <w:t>sample × 10 / 64000.00</w:t>
            </w:r>
            <w:r>
              <w:rPr>
                <w:rFonts w:ascii="Arial" w:hAnsi="Arial" w:eastAsia="Arial Unicode MS" w:cs="Arial"/>
                <w:color w:val="243442"/>
                <w:sz w:val="16"/>
              </w:rPr>
              <w:t xml:space="preserve"> mA</w:t>
            </w:r>
          </w:p>
        </w:tc>
      </w:tr>
      <w:tr>
        <w:trPr>
          <w:cantSplit/>
        </w:trPr>
        <w:tc>
          <w:tcPr>
            <w:tcW w:type="dxa" w:w="72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8</w:t>
            </w:r>
          </w:p>
        </w:tc>
        <w:tc>
          <w:tcPr>
            <w:tcW w:type="dxa" w:w="15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Port 4 sample</w:t>
            </w:r>
          </w:p>
        </w:tc>
        <w:tc>
          <w:tcPr>
            <w:tcW w:type="dxa" w:w="1170"/>
            <w:tcMar>
              <w:top w:w="80" w:type="dxa"/>
              <w:bottom w:w="80" w:type="dxa"/>
              <w:start w:w="120" w:type="dxa"/>
              <w:end w:w="120" w:type="dxa"/>
            </w:tcMar>
            <w:vAlign w:val="center"/>
            <w:shd w:fill="F3F6F8"/>
          </w:tcPr>
          <w:p>
            <w:pPr>
              <w:spacing w:before="0" w:after="0" w:line="269" w:lineRule="auto"/>
              <w:jc w:val="center"/>
            </w:pPr>
            <w:r/>
            <w:r>
              <w:rPr>
                <w:rFonts w:ascii="Menlo" w:hAnsi="Menlo" w:eastAsia="Arial Unicode MS" w:cs="Menlo"/>
                <w:color w:val="18324A"/>
                <w:sz w:val="17"/>
              </w:rPr>
              <w:t>D0 16 01 00</w:t>
            </w:r>
            <w:r>
              <w:rPr>
                <w:rFonts w:ascii="Arial" w:hAnsi="Arial" w:eastAsia="Arial Unicode MS" w:cs="Arial"/>
                <w:color w:val="243442"/>
                <w:sz w:val="16"/>
              </w:rPr>
              <w:t xml:space="preserve"> → </w:t>
            </w:r>
            <w:r>
              <w:rPr>
                <w:rFonts w:ascii="Menlo" w:hAnsi="Menlo" w:eastAsia="Arial Unicode MS" w:cs="Menlo"/>
                <w:color w:val="18324A"/>
                <w:sz w:val="17"/>
              </w:rPr>
              <w:t>0x000116D0</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16</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4 bytes</w:t>
            </w:r>
          </w:p>
        </w:tc>
        <w:tc>
          <w:tcPr>
            <w:tcW w:type="dxa" w:w="387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 xml:space="preserve">Unsigned 32-bit little-endian integer; actual value = </w:t>
            </w:r>
            <w:r>
              <w:rPr>
                <w:rFonts w:ascii="Menlo" w:hAnsi="Menlo" w:eastAsia="Arial Unicode MS" w:cs="Menlo"/>
                <w:color w:val="18324A"/>
                <w:sz w:val="17"/>
              </w:rPr>
              <w:t>sample × 10 / 64000.00</w:t>
            </w:r>
            <w:r>
              <w:rPr>
                <w:rFonts w:ascii="Arial" w:hAnsi="Arial" w:eastAsia="Arial Unicode MS" w:cs="Arial"/>
                <w:color w:val="243442"/>
                <w:sz w:val="16"/>
              </w:rPr>
              <w:t xml:space="preserve"> mA</w:t>
            </w:r>
          </w:p>
        </w:tc>
      </w:tr>
      <w:tr>
        <w:trPr>
          <w:cantSplit/>
        </w:trPr>
        <w:tc>
          <w:tcPr>
            <w:tcW w:type="dxa" w:w="72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9</w:t>
            </w:r>
          </w:p>
        </w:tc>
        <w:tc>
          <w:tcPr>
            <w:tcW w:type="dxa" w:w="15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Battery voltage</w:t>
            </w:r>
          </w:p>
        </w:tc>
        <w:tc>
          <w:tcPr>
            <w:tcW w:type="dxa" w:w="1170"/>
            <w:tcMar>
              <w:top w:w="80" w:type="dxa"/>
              <w:bottom w:w="80" w:type="dxa"/>
              <w:start w:w="120" w:type="dxa"/>
              <w:end w:w="120" w:type="dxa"/>
            </w:tcMar>
            <w:vAlign w:val="center"/>
          </w:tcPr>
          <w:p>
            <w:pPr>
              <w:spacing w:before="0" w:after="0" w:line="269" w:lineRule="auto"/>
              <w:jc w:val="center"/>
            </w:pPr>
            <w:r/>
            <w:r>
              <w:rPr>
                <w:rFonts w:ascii="Menlo" w:hAnsi="Menlo" w:eastAsia="Arial Unicode MS" w:cs="Menlo"/>
                <w:color w:val="18324A"/>
                <w:sz w:val="17"/>
              </w:rPr>
              <w:t>0xFE</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20</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1 byte</w:t>
            </w:r>
          </w:p>
        </w:tc>
        <w:tc>
          <w:tcPr>
            <w:tcW w:type="dxa" w:w="387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 xml:space="preserve">Actual value = </w:t>
            </w:r>
            <w:r>
              <w:rPr>
                <w:rFonts w:ascii="Menlo" w:hAnsi="Menlo" w:eastAsia="Arial Unicode MS" w:cs="Menlo"/>
                <w:color w:val="18324A"/>
                <w:sz w:val="17"/>
              </w:rPr>
              <w:t>sample × 1.6 / 254 + 2</w:t>
            </w:r>
            <w:r>
              <w:rPr>
                <w:rFonts w:ascii="Arial" w:hAnsi="Arial" w:eastAsia="Arial Unicode MS" w:cs="Arial"/>
                <w:color w:val="243442"/>
                <w:sz w:val="16"/>
              </w:rPr>
              <w:t xml:space="preserve"> V</w:t>
            </w:r>
          </w:p>
        </w:tc>
      </w:tr>
    </w:tbl>
    <w:p>
      <w:pPr>
        <w:spacing w:after="40"/>
      </w:pPr>
    </w:p>
    <w:p>
      <w:pPr>
        <w:pStyle w:val="Heading1"/>
      </w:pPr>
      <w:r>
        <w:rPr>
          <w:rFonts w:ascii="Arial" w:hAnsi="Arial" w:eastAsia="Arial Unicode MS" w:cs="Arial"/>
          <w:color w:val="1E6F9F"/>
          <w:sz w:val="32"/>
        </w:rPr>
        <w:t>ThinkLink Reference Model</w:t>
      </w:r>
    </w:p>
    <w:p>
      <w:r>
        <w:rPr>
          <w:rFonts w:ascii="Arial" w:hAnsi="Arial" w:eastAsia="Arial Unicode MS" w:cs="Arial"/>
          <w:color w:val="243442"/>
          <w:sz w:val="22"/>
        </w:rPr>
        <w:t xml:space="preserve">Sign in to </w:t>
      </w:r>
      <w:hyperlink r:id="rId16">
        <w:r>
          <w:rPr>
            <w:rFonts w:ascii="Arial" w:hAnsi="Arial" w:eastAsia="Arial Unicode MS"/>
            <w:color w:val="1E6F9F"/>
            <w:u w:val="single"/>
          </w:rPr>
          <w:t>ThinkLink</w:t>
        </w:r>
      </w:hyperlink>
      <w:r>
        <w:rPr>
          <w:rFonts w:ascii="Arial" w:hAnsi="Arial" w:eastAsia="Arial Unicode MS" w:cs="Arial"/>
          <w:color w:val="243442"/>
          <w:sz w:val="22"/>
        </w:rPr>
        <w:t xml:space="preserve">, search for </w:t>
      </w:r>
      <w:r>
        <w:rPr>
          <w:rFonts w:ascii="Menlo" w:hAnsi="Menlo" w:eastAsia="Arial Unicode MS" w:cs="Menlo"/>
          <w:color w:val="18324A"/>
          <w:sz w:val="21"/>
        </w:rPr>
        <w:t>KS31</w:t>
      </w:r>
      <w:r>
        <w:rPr>
          <w:rFonts w:ascii="Arial" w:hAnsi="Arial" w:eastAsia="Arial Unicode MS" w:cs="Arial"/>
          <w:color w:val="243442"/>
          <w:sz w:val="22"/>
        </w:rPr>
        <w:t xml:space="preserve"> in the model menu, and add the device with the </w:t>
      </w:r>
      <w:r>
        <w:rPr>
          <w:rFonts w:ascii="Menlo" w:hAnsi="Menlo" w:eastAsia="Arial Unicode MS" w:cs="Menlo"/>
          <w:color w:val="18324A"/>
          <w:sz w:val="21"/>
        </w:rPr>
        <w:t>KS31</w:t>
      </w:r>
      <w:r>
        <w:rPr>
          <w:rFonts w:ascii="Arial" w:hAnsi="Arial" w:eastAsia="Arial Unicode MS" w:cs="Arial"/>
          <w:color w:val="243442"/>
          <w:sz w:val="22"/>
        </w:rPr>
        <w:t xml:space="preserve"> template.</w:t>
      </w:r>
    </w:p>
    <w:p>
      <w:pPr>
        <w:pStyle w:val="Heading1"/>
      </w:pPr>
      <w:r>
        <w:rPr>
          <w:rFonts w:ascii="Arial" w:hAnsi="Arial" w:eastAsia="Arial Unicode MS" w:cs="Arial"/>
          <w:color w:val="1E6F9F"/>
          <w:sz w:val="32"/>
        </w:rPr>
        <w:t>Parameter Modification</w:t>
      </w:r>
    </w:p>
    <w:p>
      <w:r>
        <w:rPr>
          <w:rFonts w:ascii="Arial" w:hAnsi="Arial" w:eastAsia="Arial Unicode MS" w:cs="Arial"/>
          <w:color w:val="243442"/>
          <w:sz w:val="22"/>
        </w:rPr>
        <w:t>Parameter changes follow *PTL-D01 ManThink Technology IoT Terminal Application Layer General Protocol V1.5*.</w:t>
      </w:r>
    </w:p>
    <w:p>
      <w:pPr>
        <w:pStyle w:val="Heading2"/>
      </w:pPr>
      <w:r>
        <w:rPr>
          <w:rFonts w:ascii="Arial" w:hAnsi="Arial" w:eastAsia="Arial Unicode MS" w:cs="Arial"/>
          <w:color w:val="1E6F9F"/>
          <w:sz w:val="26"/>
        </w:rPr>
        <w:t>Configuration Parameter Address Table</w:t>
      </w:r>
    </w:p>
    <w:tbl>
      <w:tblPr>
        <w:tblStyle w:val="TableGrid"/>
        <w:tblW w:type="dxa" w:w="9360"/>
        <w:jc w:val="left"/>
        <w:tblLayout w:type="fixed"/>
        <w:tblLook w:firstColumn="1" w:firstRow="1" w:lastColumn="0" w:lastRow="0" w:noHBand="0" w:noVBand="1" w:val="04A0"/>
        <w:tblInd w:w="120" w:type="dxa"/>
      </w:tblPr>
      <w:tblGrid>
        <w:gridCol w:w="720"/>
        <w:gridCol w:w="1500"/>
        <w:gridCol w:w="1170"/>
        <w:gridCol w:w="1050"/>
        <w:gridCol w:w="1050"/>
        <w:gridCol w:w="3870"/>
      </w:tblGrid>
      <w:tr>
        <w:trPr>
          <w:cantSplit/>
          <w:tblHeader w:val="true"/>
        </w:trPr>
        <w:tc>
          <w:tcPr>
            <w:tcW w:type="dxa" w:w="72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6"/>
              </w:rPr>
              <w:t>Number</w:t>
            </w:r>
          </w:p>
        </w:tc>
        <w:tc>
          <w:tcPr>
            <w:tcW w:type="dxa" w:w="150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6"/>
              </w:rPr>
              <w:t>Data Item</w:t>
            </w:r>
          </w:p>
        </w:tc>
        <w:tc>
          <w:tcPr>
            <w:tcW w:type="dxa" w:w="117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6"/>
              </w:rPr>
              <w:t>Default Value</w:t>
            </w:r>
          </w:p>
        </w:tc>
        <w:tc>
          <w:tcPr>
            <w:tcW w:type="dxa" w:w="105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6"/>
              </w:rPr>
              <w:t>Start Address</w:t>
            </w:r>
          </w:p>
        </w:tc>
        <w:tc>
          <w:tcPr>
            <w:tcW w:type="dxa" w:w="105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6"/>
              </w:rPr>
              <w:t>Length</w:t>
            </w:r>
          </w:p>
        </w:tc>
        <w:tc>
          <w:tcPr>
            <w:tcW w:type="dxa" w:w="387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6"/>
              </w:rPr>
              <w:t>Description</w:t>
            </w:r>
          </w:p>
        </w:tc>
      </w:tr>
      <w:tr>
        <w:trPr>
          <w:cantSplit/>
        </w:trPr>
        <w:tc>
          <w:tcPr>
            <w:tcW w:type="dxa" w:w="72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1</w:t>
            </w:r>
          </w:p>
        </w:tc>
        <w:tc>
          <w:tcPr>
            <w:tcW w:type="dxa" w:w="15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Reset</w:t>
            </w:r>
          </w:p>
        </w:tc>
        <w:tc>
          <w:tcPr>
            <w:tcW w:type="dxa" w:w="117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Write-only</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9</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1 byte</w:t>
            </w:r>
          </w:p>
        </w:tc>
        <w:tc>
          <w:tcPr>
            <w:tcW w:type="dxa" w:w="387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 xml:space="preserve">Write </w:t>
            </w:r>
            <w:r>
              <w:rPr>
                <w:rFonts w:ascii="Menlo" w:hAnsi="Menlo" w:eastAsia="Arial Unicode MS" w:cs="Menlo"/>
                <w:color w:val="18324A"/>
                <w:sz w:val="17"/>
              </w:rPr>
              <w:t>0x01</w:t>
            </w:r>
          </w:p>
        </w:tc>
      </w:tr>
      <w:tr>
        <w:trPr>
          <w:cantSplit/>
        </w:trPr>
        <w:tc>
          <w:tcPr>
            <w:tcW w:type="dxa" w:w="72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2</w:t>
            </w:r>
          </w:p>
        </w:tc>
        <w:tc>
          <w:tcPr>
            <w:tcW w:type="dxa" w:w="15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Upload period</w:t>
            </w:r>
          </w:p>
        </w:tc>
        <w:tc>
          <w:tcPr>
            <w:tcW w:type="dxa" w:w="117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900</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40</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4 bytes</w:t>
            </w:r>
          </w:p>
        </w:tc>
        <w:tc>
          <w:tcPr>
            <w:tcW w:type="dxa" w:w="387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Little-endian, in seconds</w:t>
            </w:r>
          </w:p>
        </w:tc>
      </w:tr>
      <w:tr>
        <w:trPr>
          <w:cantSplit/>
        </w:trPr>
        <w:tc>
          <w:tcPr>
            <w:tcW w:type="dxa" w:w="72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3</w:t>
            </w:r>
          </w:p>
        </w:tc>
        <w:tc>
          <w:tcPr>
            <w:tcW w:type="dxa" w:w="15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COV enable mask</w:t>
            </w:r>
          </w:p>
        </w:tc>
        <w:tc>
          <w:tcPr>
            <w:tcW w:type="dxa" w:w="1170"/>
            <w:tcMar>
              <w:top w:w="80" w:type="dxa"/>
              <w:bottom w:w="80" w:type="dxa"/>
              <w:start w:w="120" w:type="dxa"/>
              <w:end w:w="120" w:type="dxa"/>
            </w:tcMar>
            <w:vAlign w:val="center"/>
          </w:tcPr>
          <w:p>
            <w:pPr>
              <w:spacing w:before="0" w:after="0" w:line="269" w:lineRule="auto"/>
              <w:jc w:val="center"/>
            </w:pPr>
            <w:r/>
            <w:r>
              <w:rPr>
                <w:rFonts w:ascii="Menlo" w:hAnsi="Menlo" w:eastAsia="Arial Unicode MS" w:cs="Menlo"/>
                <w:color w:val="18324A"/>
                <w:sz w:val="17"/>
              </w:rPr>
              <w:t>0x0F</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150</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1 byte</w:t>
            </w:r>
          </w:p>
        </w:tc>
        <w:tc>
          <w:tcPr>
            <w:tcW w:type="dxa" w:w="387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 xml:space="preserve">bit0–bit3 correspond to AI channels 1–4; </w:t>
            </w:r>
            <w:r>
              <w:rPr>
                <w:rFonts w:ascii="Menlo" w:hAnsi="Menlo" w:eastAsia="Arial Unicode MS" w:cs="Menlo"/>
                <w:color w:val="18324A"/>
                <w:sz w:val="17"/>
              </w:rPr>
              <w:t>0</w:t>
            </w:r>
            <w:r>
              <w:rPr>
                <w:rFonts w:ascii="Arial" w:hAnsi="Arial" w:eastAsia="Arial Unicode MS" w:cs="Arial"/>
                <w:color w:val="243442"/>
                <w:sz w:val="16"/>
              </w:rPr>
              <w:t xml:space="preserve">: disable COV, </w:t>
            </w:r>
            <w:r>
              <w:rPr>
                <w:rFonts w:ascii="Menlo" w:hAnsi="Menlo" w:eastAsia="Arial Unicode MS" w:cs="Menlo"/>
                <w:color w:val="18324A"/>
                <w:sz w:val="17"/>
              </w:rPr>
              <w:t>1</w:t>
            </w:r>
            <w:r>
              <w:rPr>
                <w:rFonts w:ascii="Arial" w:hAnsi="Arial" w:eastAsia="Arial Unicode MS" w:cs="Arial"/>
                <w:color w:val="243442"/>
                <w:sz w:val="16"/>
              </w:rPr>
              <w:t>: enable COV</w:t>
            </w:r>
          </w:p>
        </w:tc>
      </w:tr>
      <w:tr>
        <w:trPr>
          <w:cantSplit/>
        </w:trPr>
        <w:tc>
          <w:tcPr>
            <w:tcW w:type="dxa" w:w="72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4</w:t>
            </w:r>
          </w:p>
        </w:tc>
        <w:tc>
          <w:tcPr>
            <w:tcW w:type="dxa" w:w="15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System reserved</w:t>
            </w:r>
          </w:p>
        </w:tc>
        <w:tc>
          <w:tcPr>
            <w:tcW w:type="dxa" w:w="117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151</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1 byte</w:t>
            </w:r>
          </w:p>
        </w:tc>
        <w:tc>
          <w:tcPr>
            <w:tcW w:type="dxa" w:w="387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Reserved</w:t>
            </w:r>
          </w:p>
        </w:tc>
      </w:tr>
      <w:tr>
        <w:trPr>
          <w:cantSplit/>
        </w:trPr>
        <w:tc>
          <w:tcPr>
            <w:tcW w:type="dxa" w:w="72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5</w:t>
            </w:r>
          </w:p>
        </w:tc>
        <w:tc>
          <w:tcPr>
            <w:tcW w:type="dxa" w:w="15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Sampling period</w:t>
            </w:r>
          </w:p>
        </w:tc>
        <w:tc>
          <w:tcPr>
            <w:tcW w:type="dxa" w:w="117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5</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152</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2 bytes</w:t>
            </w:r>
          </w:p>
        </w:tc>
        <w:tc>
          <w:tcPr>
            <w:tcW w:type="dxa" w:w="387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Little-endian, in seconds</w:t>
            </w:r>
          </w:p>
        </w:tc>
      </w:tr>
      <w:tr>
        <w:trPr>
          <w:cantSplit/>
        </w:trPr>
        <w:tc>
          <w:tcPr>
            <w:tcW w:type="dxa" w:w="72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6</w:t>
            </w:r>
          </w:p>
        </w:tc>
        <w:tc>
          <w:tcPr>
            <w:tcW w:type="dxa" w:w="15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Channel 1 COV</w:t>
            </w:r>
          </w:p>
        </w:tc>
        <w:tc>
          <w:tcPr>
            <w:tcW w:type="dxa" w:w="117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154</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4 bytes</w:t>
            </w:r>
          </w:p>
        </w:tc>
        <w:tc>
          <w:tcPr>
            <w:tcW w:type="dxa" w:w="387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 xml:space="preserve">Unsigned 32-bit little-endian integer; 4–20 mA threshold = </w:t>
            </w:r>
            <w:r>
              <w:rPr>
                <w:rFonts w:ascii="Menlo" w:hAnsi="Menlo" w:eastAsia="Arial Unicode MS" w:cs="Menlo"/>
                <w:color w:val="18324A"/>
                <w:sz w:val="17"/>
              </w:rPr>
              <w:t>COV × 10 / 64000.00</w:t>
            </w:r>
            <w:r>
              <w:rPr>
                <w:rFonts w:ascii="Arial" w:hAnsi="Arial" w:eastAsia="Arial Unicode MS" w:cs="Arial"/>
                <w:color w:val="243442"/>
                <w:sz w:val="16"/>
              </w:rPr>
              <w:t xml:space="preserve"> mA; 0–10 V threshold = </w:t>
            </w:r>
            <w:r>
              <w:rPr>
                <w:rFonts w:ascii="Menlo" w:hAnsi="Menlo" w:eastAsia="Arial Unicode MS" w:cs="Menlo"/>
                <w:color w:val="18324A"/>
                <w:sz w:val="17"/>
              </w:rPr>
              <w:t>COV × 11 / 64000.00</w:t>
            </w:r>
            <w:r>
              <w:rPr>
                <w:rFonts w:ascii="Arial" w:hAnsi="Arial" w:eastAsia="Arial Unicode MS" w:cs="Arial"/>
                <w:color w:val="243442"/>
                <w:sz w:val="16"/>
              </w:rPr>
              <w:t xml:space="preserve"> V</w:t>
            </w:r>
          </w:p>
        </w:tc>
      </w:tr>
      <w:tr>
        <w:trPr>
          <w:cantSplit/>
        </w:trPr>
        <w:tc>
          <w:tcPr>
            <w:tcW w:type="dxa" w:w="72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7</w:t>
            </w:r>
          </w:p>
        </w:tc>
        <w:tc>
          <w:tcPr>
            <w:tcW w:type="dxa" w:w="15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Channel 2 COV</w:t>
            </w:r>
          </w:p>
        </w:tc>
        <w:tc>
          <w:tcPr>
            <w:tcW w:type="dxa" w:w="117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158</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4 bytes</w:t>
            </w:r>
          </w:p>
        </w:tc>
        <w:tc>
          <w:tcPr>
            <w:tcW w:type="dxa" w:w="387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Unsigned 32-bit little-endian integer; use the channel 1 conversion</w:t>
            </w:r>
          </w:p>
        </w:tc>
      </w:tr>
      <w:tr>
        <w:trPr>
          <w:cantSplit/>
        </w:trPr>
        <w:tc>
          <w:tcPr>
            <w:tcW w:type="dxa" w:w="72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8</w:t>
            </w:r>
          </w:p>
        </w:tc>
        <w:tc>
          <w:tcPr>
            <w:tcW w:type="dxa" w:w="15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Channel 3 COV</w:t>
            </w:r>
          </w:p>
        </w:tc>
        <w:tc>
          <w:tcPr>
            <w:tcW w:type="dxa" w:w="117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162</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4 bytes</w:t>
            </w:r>
          </w:p>
        </w:tc>
        <w:tc>
          <w:tcPr>
            <w:tcW w:type="dxa" w:w="387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Unsigned 32-bit little-endian integer; use the channel 1 conversion</w:t>
            </w:r>
          </w:p>
        </w:tc>
      </w:tr>
      <w:tr>
        <w:trPr>
          <w:cantSplit/>
        </w:trPr>
        <w:tc>
          <w:tcPr>
            <w:tcW w:type="dxa" w:w="72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9</w:t>
            </w:r>
          </w:p>
        </w:tc>
        <w:tc>
          <w:tcPr>
            <w:tcW w:type="dxa" w:w="15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Channel 4 COV</w:t>
            </w:r>
          </w:p>
        </w:tc>
        <w:tc>
          <w:tcPr>
            <w:tcW w:type="dxa" w:w="117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166</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4 bytes</w:t>
            </w:r>
          </w:p>
        </w:tc>
        <w:tc>
          <w:tcPr>
            <w:tcW w:type="dxa" w:w="387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Unsigned 32-bit little-endian integer; use the channel 1 conversion</w:t>
            </w:r>
          </w:p>
        </w:tc>
      </w:tr>
    </w:tbl>
    <w:p>
      <w:pPr>
        <w:spacing w:after="40"/>
      </w:pPr>
    </w:p>
    <w:p>
      <w:pPr>
        <w:pStyle w:val="Heading1"/>
      </w:pPr>
      <w:r>
        <w:rPr>
          <w:rFonts w:ascii="Arial" w:hAnsi="Arial" w:eastAsia="Arial Unicode MS" w:cs="Arial"/>
          <w:color w:val="1E6F9F"/>
          <w:sz w:val="32"/>
        </w:rPr>
        <w:t>Contact Us</w:t>
      </w:r>
    </w:p>
    <w:p>
      <w:r>
        <w:rPr>
          <w:rFonts w:ascii="Arial" w:hAnsi="Arial" w:eastAsia="Arial Unicode MS" w:cs="Arial"/>
          <w:color w:val="243442"/>
          <w:sz w:val="22"/>
        </w:rPr>
        <w:t xml:space="preserve">Website: </w:t>
      </w:r>
      <w:hyperlink r:id="rId17">
        <w:r>
          <w:rPr>
            <w:rFonts w:ascii="Arial" w:hAnsi="Arial" w:eastAsia="Arial Unicode MS"/>
            <w:color w:val="1E6F9F"/>
            <w:u w:val="single"/>
          </w:rPr>
          <w:t>www.manthink.cn</w:t>
        </w:r>
      </w:hyperlink>
    </w:p>
    <w:p>
      <w:r>
        <w:rPr>
          <w:rFonts w:ascii="Arial" w:hAnsi="Arial" w:eastAsia="Arial Unicode MS" w:cs="Arial"/>
          <w:color w:val="243442"/>
          <w:sz w:val="22"/>
        </w:rPr>
        <w:t xml:space="preserve">Email: </w:t>
      </w:r>
      <w:hyperlink r:id="rId18">
        <w:r>
          <w:rPr>
            <w:rFonts w:ascii="Arial" w:hAnsi="Arial" w:eastAsia="Arial Unicode MS"/>
            <w:color w:val="1E6F9F"/>
            <w:u w:val="single"/>
          </w:rPr>
          <w:t>info@manthink.cn</w:t>
        </w:r>
      </w:hyperlink>
    </w:p>
    <w:p>
      <w:r>
        <w:rPr>
          <w:rFonts w:ascii="Arial" w:hAnsi="Arial" w:eastAsia="Arial Unicode MS" w:cs="Arial"/>
          <w:color w:val="243442"/>
          <w:sz w:val="22"/>
        </w:rPr>
        <w:t>Tel: +86-15810684257</w:t>
      </w:r>
    </w:p>
    <w:sectPr w:rsidR="00FC693F" w:rsidRPr="0006063C" w:rsidSect="00034616">
      <w:headerReference w:type="default" r:id="rId9"/>
      <w:footerReference w:type="default" r:id="rId10"/>
      <w:pgSz w:w="12240" w:h="15840"/>
      <w:pgMar w:top="1440" w:right="1440" w:bottom="1440" w:left="1440" w:header="708" w:footer="708"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right"/>
    </w:pPr>
    <w:r>
      <w:rPr>
        <w:rFonts w:ascii="Arial" w:hAnsi="Arial" w:eastAsia="Arial Unicode MS" w:cs="Arial"/>
        <w:color w:val="607181"/>
        <w:sz w:val="17"/>
      </w:rPr>
      <w:t xml:space="preserve"> </w:t>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360" w:val="left"/>
      </w:tabs>
      <w:spacing w:after="0"/>
    </w:pPr>
    <w:r>
      <w:rPr>
        <w:rFonts w:ascii="Arial" w:hAnsi="Arial" w:eastAsia="Arial Unicode MS" w:cs="Arial"/>
        <w:b/>
        <w:color w:val="607181"/>
        <w:sz w:val="17"/>
      </w:rPr>
      <w:t>MANTHINK  /  KS31</w:t>
    </w:r>
    <w:r>
      <w:tab/>
    </w:r>
    <w:r>
      <w:rPr>
        <w:rFonts w:ascii="Arial" w:hAnsi="Arial" w:eastAsia="Arial Unicode MS" w:cs="Arial"/>
        <w:color w:val="607181"/>
        <w:sz w:val="16"/>
      </w:rPr>
      <w:t>DEVICE MANUAL</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Arial" w:hAnsi="Arial" w:eastAsia="Arial Unicode MS"/>
      <w:color w:val="243442"/>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Arial" w:hAnsi="Arial" w:eastAsia="Arial Unicode MS"/>
      <w:b/>
      <w:bCs/>
      <w:color w:val="1E6F9F"/>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Arial" w:hAnsi="Arial" w:eastAsia="Arial Unicode MS"/>
      <w:b/>
      <w:bCs/>
      <w:color w:val="1E6F9F"/>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Arial" w:hAnsi="Arial" w:eastAsia="Arial Unicode MS"/>
      <w:b/>
      <w:bCs/>
      <w:color w:val="18324A"/>
      <w:sz w:val="24"/>
    </w:rPr>
  </w:style>
  <w:style w:type="paragraph" w:styleId="Heading4">
    <w:name w:val="heading 4"/>
    <w:basedOn w:val="Normal"/>
    <w:next w:val="Normal"/>
    <w:link w:val="Heading4Char"/>
    <w:uiPriority w:val="9"/>
    <w:semiHidden/>
    <w:unhideWhenUsed/>
    <w:qFormat/>
    <w:rsid w:val="00FC693F"/>
    <w:pPr>
      <w:keepNext/>
      <w:keepLines/>
      <w:spacing w:before="160" w:after="80"/>
      <w:outlineLvl w:val="3"/>
    </w:pPr>
    <w:rPr>
      <w:rFonts w:asciiTheme="majorHAnsi" w:eastAsiaTheme="majorEastAsia" w:hAnsiTheme="majorHAnsi" w:cstheme="majorBidi" w:ascii="Arial" w:hAnsi="Arial" w:eastAsia="Arial Unicode MS"/>
      <w:b/>
      <w:bCs/>
      <w:i/>
      <w:iCs/>
      <w:color w:val="18324A"/>
      <w:sz w:val="22"/>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300" w:lineRule="auto"/>
      <w:ind w:left="540" w:hanging="271"/>
      <w:contextualSpacing/>
    </w:pPr>
    <w:rPr>
      <w:rFonts w:ascii="Arial" w:hAnsi="Arial" w:eastAsia="Arial Unicode MS"/>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300" w:lineRule="auto"/>
      <w:ind w:left="540" w:hanging="271"/>
      <w:contextualSpacing/>
    </w:pPr>
    <w:rPr>
      <w:rFonts w:ascii="Arial" w:hAnsi="Arial" w:eastAsia="Arial Unicode MS"/>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deBlock">
    <w:name w:val="Code Block"/>
    <w:pPr>
      <w:spacing w:before="100" w:after="140" w:line="276" w:lineRule="auto"/>
      <w:ind w:left="259" w:right="259"/>
      <w:shd w:fill="F0F4F6"/>
    </w:pPr>
    <w:rPr>
      <w:rFonts w:ascii="Menlo" w:hAnsi="Menlo" w:eastAsia="Arial Unicode MS"/>
      <w:color w:val="18324A"/>
      <w:sz w:val="18"/>
    </w:rPr>
  </w:style>
  <w:style w:type="paragraph" w:customStyle="1" w:styleId="FigureCaption">
    <w:name w:val="Figure Caption"/>
    <w:pPr>
      <w:spacing w:before="60" w:after="160"/>
      <w:jc w:val="center"/>
    </w:pPr>
    <w:rPr>
      <w:rFonts w:ascii="Arial" w:hAnsi="Arial" w:eastAsia="Arial Unicode MS"/>
      <w:color w:val="607181"/>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jp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hyperlink" Target="https://thinklink.manthink.cn" TargetMode="External"/><Relationship Id="rId17" Type="http://schemas.openxmlformats.org/officeDocument/2006/relationships/hyperlink" Target="https://www.manthink.cn" TargetMode="External"/><Relationship Id="rId18" Type="http://schemas.openxmlformats.org/officeDocument/2006/relationships/hyperlink" Target="mailto:info@manthink.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KS31 LoRaWAN Analog Input Collector specificationV2.0</dc:title>
  <dc:subject>ManThink device manual</dc:subject>
  <dc:creator/>
  <cp:keywords>ManThink, ThinkLink, LoRaWAN</cp:keywords>
  <dc:description>generated by python-docx</dc:description>
  <cp:lastModifiedBy/>
  <cp:revision>1</cp:revision>
  <dcterms:created xsi:type="dcterms:W3CDTF">2013-12-23T23:15:00Z</dcterms:created>
  <dcterms:modified xsi:type="dcterms:W3CDTF">2013-12-23T23:15:00Z</dcterms:modified>
  <cp:category/>
</cp:coreProperties>
</file>