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KS32</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KS32 Dry Contact Input Module specificationV1.0" title="KS32 Dry Contact Input Module specificationV1.0"/>
            <wp:cNvGraphicFramePr>
              <a:graphicFrameLocks noChangeAspect="1"/>
            </wp:cNvGraphicFramePr>
            <a:graphic>
              <a:graphicData uri="http://schemas.openxmlformats.org/drawingml/2006/picture">
                <pic:pic>
                  <pic:nvPicPr>
                    <pic:cNvPr id="0" name="c2d2c477e221d5ed3f5d.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Description</w:t>
      </w:r>
    </w:p>
    <w:p>
      <w:r>
        <w:rPr>
          <w:rFonts w:ascii="Arial" w:hAnsi="Arial" w:eastAsia="Arial Unicode MS" w:cs="Arial"/>
          <w:color w:val="243442"/>
          <w:sz w:val="22"/>
        </w:rPr>
        <w:t>KS32 is a LoRaWAN-based ®The dry contact collector for communication, the product provides 6 Dry contact interfaces, triggers internal level reversal when the dry contact state changes, KS32 triggers interruption to realize real-time collection of the dry contact change state and uploads the dry contact state and count value to LoRaWAN's NS server through LoRaWAN gateway.</w:t>
      </w:r>
    </w:p>
    <w:p>
      <w:r>
        <w:rPr>
          <w:rFonts w:ascii="Arial" w:hAnsi="Arial" w:eastAsia="Arial Unicode MS" w:cs="Arial"/>
          <w:color w:val="243442"/>
          <w:sz w:val="22"/>
        </w:rPr>
        <w:t>KS32 based on LoRa®Wireless technology, supports standard LoRaWAN®Networking communication has the characteristics of long communication distance and low power consumption.</w:t>
      </w:r>
    </w:p>
    <w:p>
      <w:r>
        <w:rPr>
          <w:rFonts w:ascii="Arial" w:hAnsi="Arial" w:eastAsia="Arial Unicode MS" w:cs="Arial"/>
          <w:color w:val="243442"/>
          <w:sz w:val="22"/>
        </w:rPr>
        <w:t>Product built-in 4*2700mAh large-capacity lithium battery, life up to 6 years.</w:t>
      </w:r>
    </w:p>
    <w:p>
      <w:r>
        <w:rPr>
          <w:rFonts w:ascii="Arial" w:hAnsi="Arial" w:eastAsia="Arial Unicode MS" w:cs="Arial"/>
          <w:color w:val="243442"/>
          <w:sz w:val="22"/>
        </w:rPr>
        <w:t>In addition, product support with ManThink/third-party LoRaWAN The gateway is combined with the third-party IoT platform of ThinkLink, Chirp stack, and TTN to realize the monitoring and management of dry-contact switches.</w:t>
      </w:r>
    </w:p>
    <w:p>
      <w:r>
        <w:rPr>
          <w:rFonts w:ascii="Arial" w:hAnsi="Arial" w:eastAsia="Arial Unicode MS" w:cs="Arial"/>
          <w:color w:val="243442"/>
          <w:sz w:val="22"/>
        </w:rPr>
        <w:t>KS32 has a high protection level of IP65, which can adapt to the harsh outdoor environment and can be widely used in the management needs of smart industries, smart buildings and other scenarios.</w:t>
      </w:r>
    </w:p>
    <w:p>
      <w:pPr>
        <w:pStyle w:val="Heading1"/>
      </w:pPr>
      <w:r>
        <w:rPr>
          <w:rFonts w:ascii="Arial" w:hAnsi="Arial" w:eastAsia="Arial Unicode MS" w:cs="Arial"/>
          <w:color w:val="1E6F9F"/>
          <w:sz w:val="32"/>
        </w:rPr>
        <w:t>Main features</w:t>
      </w:r>
    </w:p>
    <w:p>
      <w:pPr>
        <w:pStyle w:val="ListBullet"/>
        <w:ind w:left="540" w:hanging="271"/>
      </w:pPr>
      <w:r>
        <w:rPr>
          <w:rFonts w:ascii="Arial" w:hAnsi="Arial" w:eastAsia="Arial Unicode MS" w:cs="Arial"/>
          <w:color w:val="243442"/>
          <w:sz w:val="22"/>
        </w:rPr>
        <w:t>IP65 protection level</w:t>
      </w:r>
    </w:p>
    <w:p>
      <w:pPr>
        <w:pStyle w:val="ListBullet"/>
        <w:ind w:left="540" w:hanging="271"/>
      </w:pPr>
      <w:r>
        <w:rPr>
          <w:rFonts w:ascii="Arial" w:hAnsi="Arial" w:eastAsia="Arial Unicode MS" w:cs="Arial"/>
          <w:color w:val="243442"/>
          <w:sz w:val="22"/>
        </w:rPr>
        <w:t>Support 6 ports Dry contact</w:t>
      </w:r>
    </w:p>
    <w:p>
      <w:pPr>
        <w:pStyle w:val="ListBullet"/>
        <w:ind w:left="540" w:hanging="271"/>
      </w:pPr>
      <w:r>
        <w:rPr>
          <w:rFonts w:ascii="Arial" w:hAnsi="Arial" w:eastAsia="Arial Unicode MS" w:cs="Arial"/>
          <w:color w:val="243442"/>
          <w:sz w:val="22"/>
        </w:rPr>
        <w:t>Battery powered, 10800mA high performance lithium battery, battery life up to 6 years</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Heading1"/>
      </w:pPr>
      <w:r>
        <w:rPr>
          <w:rFonts w:ascii="Arial" w:hAnsi="Arial" w:eastAsia="Arial Unicode MS" w:cs="Arial"/>
          <w:color w:val="1E6F9F"/>
          <w:sz w:val="32"/>
        </w:rPr>
        <w:t>Specifications</w:t>
      </w:r>
    </w:p>
    <w:p>
      <w:pPr>
        <w:pStyle w:val="Heading1"/>
      </w:pPr>
      <w:r>
        <w:rPr>
          <w:rFonts w:ascii="Arial" w:hAnsi="Arial" w:eastAsia="Arial Unicode MS" w:cs="Arial"/>
          <w:color w:val="1E6F9F"/>
          <w:sz w:val="32"/>
        </w:rPr>
        <w:t>Performance Parameters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connect Type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Number of dry contact interfaces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Number of grounding wires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None</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LoRaWAN®Agreement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AGREEMENT /CONFIGURATION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The magnet 2 seconds trigger heartbeat data 6 Seconds trigger into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 x 2700 mAh ER14505 lithium battery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&lt;5uA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Battery life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 years (15-minute reporting cycle,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 * 72mm * 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Dimensions and Interfaces</w:t>
      </w:r>
    </w:p>
    <w:p>
      <w:pPr>
        <w:spacing w:before="80" w:after="40"/>
        <w:jc w:val="center"/>
      </w:pPr>
      <w:r>
        <w:drawing>
          <wp:inline xmlns:a="http://schemas.openxmlformats.org/drawingml/2006/main" xmlns:pic="http://schemas.openxmlformats.org/drawingml/2006/picture">
            <wp:extent cx="4824351" cy="5303520"/>
            <wp:docPr id="2" name="Picture 2" descr="Dimensions and Interfaces" title="Dimensions and Interfaces"/>
            <wp:cNvGraphicFramePr>
              <a:graphicFrameLocks noChangeAspect="1"/>
            </wp:cNvGraphicFramePr>
            <a:graphic>
              <a:graphicData uri="http://schemas.openxmlformats.org/drawingml/2006/picture">
                <pic:pic>
                  <pic:nvPicPr>
                    <pic:cNvPr id="0" name="e4b66b4c-f414-46da-aaa1-e9f589496f9f.png"/>
                    <pic:cNvPicPr/>
                  </pic:nvPicPr>
                  <pic:blipFill>
                    <a:blip r:embed="rId12"/>
                    <a:stretch>
                      <a:fillRect/>
                    </a:stretch>
                  </pic:blipFill>
                  <pic:spPr>
                    <a:xfrm>
                      <a:off x="0" y="0"/>
                      <a:ext cx="4824351" cy="5303520"/>
                    </a:xfrm>
                    <a:prstGeom prst="rect"/>
                  </pic:spPr>
                </pic:pic>
              </a:graphicData>
            </a:graphic>
          </wp:inline>
        </w:drawing>
      </w:r>
    </w:p>
    <w:p>
      <w:pPr>
        <w:pStyle w:val="FigureCaption"/>
      </w:pPr>
      <w:r>
        <w:t>Figure  Dimensions and Interfaces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Number</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 Description</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 Details</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Inner hole outer screw, according to different LoRaWAN standard match</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Wiring Port</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 waterproof connector 2 GND,6 DI input interface, a total of 8 leads</w:t>
            </w:r>
          </w:p>
        </w:tc>
      </w:tr>
    </w:tbl>
    <w:p>
      <w:pPr>
        <w:spacing w:after="40"/>
      </w:pPr>
    </w:p>
    <w:p>
      <w:pPr>
        <w:pStyle w:val="Heading1"/>
      </w:pPr>
      <w:r>
        <w:rPr>
          <w:rFonts w:ascii="Arial" w:hAnsi="Arial" w:eastAsia="Arial Unicode MS" w:cs="Arial"/>
          <w:color w:val="1E6F9F"/>
          <w:sz w:val="32"/>
        </w:rPr>
        <w:t>Model List</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KS328-A1-AS923-N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KS328: product series and RF band.</w:t>
      </w:r>
    </w:p>
    <w:p>
      <w:pPr>
        <w:pStyle w:val="ListBullet"/>
        <w:ind w:left="900" w:hanging="271"/>
      </w:pPr>
      <w:r>
        <w:rPr>
          <w:rFonts w:ascii="Menlo" w:hAnsi="Menlo" w:eastAsia="Arial Unicode MS" w:cs="Menlo"/>
          <w:color w:val="18324A"/>
          <w:sz w:val="21"/>
        </w:rPr>
        <w:t>KS32</w:t>
      </w:r>
      <w:r>
        <w:rPr>
          <w:rFonts w:ascii="Arial" w:hAnsi="Arial" w:eastAsia="Arial Unicode MS" w:cs="Arial"/>
          <w:color w:val="243442"/>
          <w:sz w:val="22"/>
        </w:rPr>
        <w:t xml:space="preserve"> identifies a second-generation IP65 dry-contact input module.</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acquisition interface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six digital inputs (6DI).</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KS328-A1-AS923-N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IP65 dry-contact input module in the 800 MHz-and-above RF class. It provides six digital inputs, includes a 10800 mAh battery,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KS32 is a standard LoRaWAN device and  needs LoRaWAN network support to work properly. You can use the LoRaWAN gateway of ManThink  or a third-party LoRaWAN gateway with the support of LoRaWAN NS.</w:t>
      </w:r>
    </w:p>
    <w:p>
      <w:r>
        <w:rPr>
          <w:rFonts w:ascii="Arial" w:hAnsi="Arial" w:eastAsia="Arial Unicode MS" w:cs="Arial"/>
          <w:color w:val="243442"/>
          <w:sz w:val="22"/>
        </w:rPr>
        <w:t>KS32 supports accessing standard LoRaWAN networks such as ThinkLink, Chirp stack, and TTN. You can use the ThinkLink configuration model to implement business functions, card view presentation, and other business logic.</w:t>
      </w:r>
    </w:p>
    <w:p>
      <w:r>
        <w:rPr>
          <w:rFonts w:ascii="Arial" w:hAnsi="Arial" w:eastAsia="Arial Unicode MS" w:cs="Arial"/>
          <w:color w:val="243442"/>
          <w:sz w:val="22"/>
        </w:rPr>
        <w:t>The LoRaWAN network topology is as follows:</w:t>
      </w:r>
    </w:p>
    <w:p>
      <w:pPr>
        <w:spacing w:before="80" w:after="40"/>
        <w:jc w:val="center"/>
      </w:pPr>
      <w:r>
        <w:drawing>
          <wp:inline xmlns:a="http://schemas.openxmlformats.org/drawingml/2006/main" xmlns:pic="http://schemas.openxmlformats.org/drawingml/2006/picture">
            <wp:extent cx="5532120" cy="4074496"/>
            <wp:docPr id="3" name="Picture 3" descr="Network topology" title="Network topology"/>
            <wp:cNvGraphicFramePr>
              <a:graphicFrameLocks noChangeAspect="1"/>
            </wp:cNvGraphicFramePr>
            <a:graphic>
              <a:graphicData uri="http://schemas.openxmlformats.org/drawingml/2006/picture">
                <pic:pic>
                  <pic:nvPicPr>
                    <pic:cNvPr id="0" name="b57f04d6-606c-48e8-97fa-66aca87d5ee8.png"/>
                    <pic:cNvPicPr/>
                  </pic:nvPicPr>
                  <pic:blipFill>
                    <a:blip r:embed="rId13"/>
                    <a:stretch>
                      <a:fillRect/>
                    </a:stretch>
                  </pic:blipFill>
                  <pic:spPr>
                    <a:xfrm>
                      <a:off x="0" y="0"/>
                      <a:ext cx="5532120" cy="4074496"/>
                    </a:xfrm>
                    <a:prstGeom prst="rect"/>
                  </pic:spPr>
                </pic:pic>
              </a:graphicData>
            </a:graphic>
          </wp:inline>
        </w:drawing>
      </w:r>
    </w:p>
    <w:p>
      <w:pPr>
        <w:pStyle w:val="FigureCaption"/>
      </w:pPr>
      <w:r>
        <w:t>Figure  Network topology</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Periodic Upload and trigger Upload</w:t>
      </w:r>
    </w:p>
    <w:p>
      <w:pPr>
        <w:pStyle w:val="CodeBlock"/>
      </w:pPr>
      <w:r>
        <w:rPr>
          <w:rFonts w:ascii="Menlo" w:hAnsi="Menlo" w:eastAsia="Arial Unicode MS" w:cs="Menlo"/>
          <w:color w:val="18324A"/>
          <w:sz w:val="18"/>
        </w:rPr>
        <w:t>- [x] KS32 has 6 DI interfaces. KS32 monitors the Accessed DI signals in real time. When the state of any DI interface changes, it will record the number of overturns and send a packet of data to the state of the DI interface.</w:t>
        <w:br/>
        <w:t>- [x] When no trigger event occurs, KS32 periodically reports the status and count values of six DI interfaces</w:t>
        <w:br/>
        <w:t>- [x] The Upload cycle of KS32 is set according to the heartbeat cycle address.</w:t>
      </w:r>
    </w:p>
    <w:p>
      <w:r>
        <w:rPr>
          <w:rFonts w:ascii="Arial" w:hAnsi="Arial" w:eastAsia="Arial Unicode MS" w:cs="Arial"/>
          <w:b/>
          <w:color w:val="243442"/>
          <w:sz w:val="22"/>
        </w:rPr>
        <w:t>*Note: KS32 can only be connected to dry contacts</w:t>
      </w:r>
      <w:r>
        <w:rPr>
          <w:rFonts w:ascii="Arial" w:hAnsi="Arial" w:eastAsia="Arial Unicode MS" w:cs="Arial"/>
          <w:color w:val="243442"/>
          <w:sz w:val="22"/>
        </w:rPr>
        <w:t>**.*</w:t>
      </w: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Use a magnet to stick the loction of QR code on KS32 to trigger 2S-4S, which can trigger a packet of upstream measurement data.</w:t>
      </w:r>
    </w:p>
    <w:p>
      <w:pPr>
        <w:pStyle w:val="Heading2"/>
      </w:pPr>
      <w:r>
        <w:rPr>
          <w:rFonts w:ascii="Arial" w:hAnsi="Arial" w:eastAsia="Arial Unicode MS" w:cs="Arial"/>
          <w:color w:val="1E6F9F"/>
          <w:sz w:val="26"/>
        </w:rPr>
        <w:t>Network access</w:t>
      </w:r>
    </w:p>
    <w:p>
      <w:r>
        <w:rPr>
          <w:rFonts w:ascii="Arial" w:hAnsi="Arial" w:eastAsia="Arial Unicode MS" w:cs="Arial"/>
          <w:color w:val="243442"/>
          <w:sz w:val="22"/>
        </w:rPr>
        <w:t>Use a magnet to stick the location of QR code on KS32 to trigger 6s-8s, which can trigger a packet of network access data.</w:t>
      </w:r>
    </w:p>
    <w:p>
      <w:pPr>
        <w:pStyle w:val="Heading1"/>
      </w:pPr>
      <w:r>
        <w:rPr>
          <w:rFonts w:ascii="Arial" w:hAnsi="Arial" w:eastAsia="Arial Unicode MS" w:cs="Arial"/>
          <w:color w:val="1E6F9F"/>
          <w:sz w:val="32"/>
        </w:rPr>
        <w:t>Installation and fixing</w:t>
      </w:r>
    </w:p>
    <w:p>
      <w:pPr>
        <w:pStyle w:val="ListBullet"/>
        <w:ind w:left="540" w:hanging="271"/>
      </w:pPr>
      <w:r>
        <w:rPr>
          <w:rFonts w:ascii="Arial" w:hAnsi="Arial" w:eastAsia="Arial Unicode MS" w:cs="Arial"/>
          <w:color w:val="243442"/>
          <w:sz w:val="22"/>
        </w:rPr>
        <w:t>Use the drill to fix the back plate to the Wall (keep the back plate Arrow Up)</w:t>
      </w:r>
    </w:p>
    <w:p>
      <w:pPr>
        <w:spacing w:before="80" w:after="40"/>
        <w:jc w:val="center"/>
      </w:pPr>
      <w:r>
        <w:drawing>
          <wp:inline xmlns:a="http://schemas.openxmlformats.org/drawingml/2006/main" xmlns:pic="http://schemas.openxmlformats.org/drawingml/2006/picture">
            <wp:extent cx="5532120" cy="3250732"/>
            <wp:docPr id="4" name="Picture 4" descr="Installation and fixing" title="Installation and fixing"/>
            <wp:cNvGraphicFramePr>
              <a:graphicFrameLocks noChangeAspect="1"/>
            </wp:cNvGraphicFramePr>
            <a:graphic>
              <a:graphicData uri="http://schemas.openxmlformats.org/drawingml/2006/picture">
                <pic:pic>
                  <pic:nvPicPr>
                    <pic:cNvPr id="0" name="79f40f22-4715-44c2-a37d-95cbd48c09d4.png"/>
                    <pic:cNvPicPr/>
                  </pic:nvPicPr>
                  <pic:blipFill>
                    <a:blip r:embed="rId14"/>
                    <a:stretch>
                      <a:fillRect/>
                    </a:stretch>
                  </pic:blipFill>
                  <pic:spPr>
                    <a:xfrm>
                      <a:off x="0" y="0"/>
                      <a:ext cx="5532120" cy="3250732"/>
                    </a:xfrm>
                    <a:prstGeom prst="rect"/>
                  </pic:spPr>
                </pic:pic>
              </a:graphicData>
            </a:graphic>
          </wp:inline>
        </w:drawing>
      </w:r>
    </w:p>
    <w:p>
      <w:pPr>
        <w:pStyle w:val="FigureCaption"/>
      </w:pPr>
      <w:r>
        <w:t>Figure  Installation and fixing</w:t>
      </w:r>
    </w:p>
    <w:p>
      <w:pPr>
        <w:pStyle w:val="ListBullet"/>
        <w:ind w:left="540" w:hanging="271"/>
      </w:pPr>
      <w:r>
        <w:rPr>
          <w:rFonts w:ascii="Arial" w:hAnsi="Arial" w:eastAsia="Arial Unicode MS" w:cs="Arial"/>
          <w:color w:val="243442"/>
          <w:sz w:val="22"/>
        </w:rPr>
        <w:t>Hatch the product on the back plate (slide down after aligning the groove on the back of the sensor with the convex part of the back plate)</w:t>
      </w:r>
    </w:p>
    <w:p>
      <w:pPr>
        <w:spacing w:before="80" w:after="40"/>
        <w:jc w:val="center"/>
      </w:pPr>
      <w:r>
        <w:drawing>
          <wp:inline xmlns:a="http://schemas.openxmlformats.org/drawingml/2006/main" xmlns:pic="http://schemas.openxmlformats.org/drawingml/2006/picture">
            <wp:extent cx="3419928" cy="5303520"/>
            <wp:docPr id="5" name="Picture 5" descr="Installation and fixing" title="Installation and fixing"/>
            <wp:cNvGraphicFramePr>
              <a:graphicFrameLocks noChangeAspect="1"/>
            </wp:cNvGraphicFramePr>
            <a:graphic>
              <a:graphicData uri="http://schemas.openxmlformats.org/drawingml/2006/picture">
                <pic:pic>
                  <pic:nvPicPr>
                    <pic:cNvPr id="0" name="55b9b955-67e4-4b71-a0c9-d5e3bdc89b58.png"/>
                    <pic:cNvPicPr/>
                  </pic:nvPicPr>
                  <pic:blipFill>
                    <a:blip r:embed="rId15"/>
                    <a:stretch>
                      <a:fillRect/>
                    </a:stretch>
                  </pic:blipFill>
                  <pic:spPr>
                    <a:xfrm>
                      <a:off x="0" y="0"/>
                      <a:ext cx="3419928" cy="5303520"/>
                    </a:xfrm>
                    <a:prstGeom prst="rect"/>
                  </pic:spPr>
                </pic:pic>
              </a:graphicData>
            </a:graphic>
          </wp:inline>
        </w:drawing>
      </w:r>
    </w:p>
    <w:p>
      <w:pPr>
        <w:pStyle w:val="FigureCaption"/>
      </w:pPr>
      <w:r>
        <w:t>Figure  Installation and fixing</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According to the standard</w:t>
      </w:r>
    </w:p>
    <w:p>
      <w:r>
        <w:rPr>
          <w:rFonts w:ascii="Arial" w:hAnsi="Arial" w:eastAsia="Arial Unicode MS" w:cs="Arial"/>
          <w:color w:val="243442"/>
          <w:sz w:val="22"/>
        </w:rPr>
        <w:t xml:space="preserve">Reference: </w:t>
      </w:r>
      <w:r>
        <w:rPr>
          <w:rFonts w:ascii="Menlo" w:hAnsi="Menlo" w:eastAsia="Arial Unicode MS" w:cs="Menlo"/>
          <w:color w:val="18324A"/>
          <w:sz w:val="21"/>
        </w:rPr>
        <w:t>PTL-D01 ManThink Technology IoT Terminal Application Layer General Protocol V1.5</w:t>
      </w:r>
    </w:p>
    <w:p>
      <w:pPr>
        <w:pStyle w:val="Heading1"/>
      </w:pPr>
      <w:r>
        <w:rPr>
          <w:rFonts w:ascii="Arial" w:hAnsi="Arial" w:eastAsia="Arial Unicode MS" w:cs="Arial"/>
          <w:color w:val="1E6F9F"/>
          <w:sz w:val="32"/>
        </w:rPr>
        <w:t>Data Items and Identifiers</w:t>
      </w:r>
    </w:p>
    <w:p>
      <w:pPr>
        <w:pStyle w:val="ListBullet"/>
        <w:ind w:left="540" w:hanging="271"/>
      </w:pPr>
      <w:r>
        <w:rPr>
          <w:rFonts w:ascii="Arial" w:hAnsi="Arial" w:eastAsia="Arial Unicode MS" w:cs="Arial"/>
          <w:color w:val="243442"/>
          <w:sz w:val="22"/>
        </w:rPr>
        <w:t>LoRaWAN port number = 15</w:t>
      </w:r>
    </w:p>
    <w:p>
      <w:r>
        <w:rPr>
          <w:rFonts w:ascii="Arial" w:hAnsi="Arial" w:eastAsia="Arial Unicode MS" w:cs="Arial"/>
          <w:color w:val="243442"/>
          <w:sz w:val="22"/>
        </w:rPr>
        <w:t>KS32 supports only one data format, for example:</w:t>
      </w:r>
    </w:p>
    <w:p>
      <w:r>
        <w:rPr>
          <w:rFonts w:ascii="Arial" w:hAnsi="Arial" w:eastAsia="Arial Unicode MS" w:cs="Arial"/>
          <w:color w:val="243442"/>
          <w:sz w:val="22"/>
        </w:rPr>
        <w:t>82 24 1A FF00AE 0D000000 D1000000 52000000 52000000 1C000000 28000000 69000000 F4000000</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 number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0x24</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0x1A</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0x1A</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 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0xFF</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See the bit mapping and values below</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Fault status</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0x00</w:t>
            </w:r>
            <w:r>
              <w:rPr>
                <w:rFonts w:ascii="Arial" w:hAnsi="Arial" w:eastAsia="Arial Unicode MS" w:cs="Arial"/>
                <w:color w:val="243442"/>
                <w:sz w:val="16"/>
              </w:rPr>
              <w:t xml:space="preserve">: normal; </w:t>
            </w:r>
            <w:r>
              <w:rPr>
                <w:rFonts w:ascii="Menlo" w:hAnsi="Menlo" w:eastAsia="Arial Unicode MS" w:cs="Menlo"/>
                <w:color w:val="18324A"/>
                <w:sz w:val="17"/>
              </w:rPr>
              <w:t>0x01</w:t>
            </w:r>
            <w:r>
              <w:rPr>
                <w:rFonts w:ascii="Arial" w:hAnsi="Arial" w:eastAsia="Arial Unicode MS" w:cs="Arial"/>
                <w:color w:val="243442"/>
                <w:sz w:val="16"/>
              </w:rPr>
              <w:t>: ferroelectric-memory fault</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0xAE</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1 count</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0x0000000D</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2 count</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0x000000D1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3 count</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0x00000052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4 count</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0x00000052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5 count</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0x0000001C</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6 count</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0x00000028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Port 7 count</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0x00000069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Unsigned 32-bit little-endian integer</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Port 8 count</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0x000000F4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Unsigned 32-bit little-endian integer</w:t>
            </w:r>
          </w:p>
        </w:tc>
      </w:tr>
    </w:tbl>
    <w:p>
      <w:pPr>
        <w:spacing w:after="40"/>
      </w:pPr>
    </w:p>
    <w:p>
      <w:pPr>
        <w:pStyle w:val="Heading2"/>
      </w:pPr>
      <w:r>
        <w:rPr>
          <w:rFonts w:ascii="Arial" w:hAnsi="Arial" w:eastAsia="Arial Unicode MS" w:cs="Arial"/>
          <w:color w:val="1E6F9F"/>
          <w:sz w:val="26"/>
        </w:rPr>
        <w:t>DI status bit mapping</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Bit</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DI input</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DI1</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bit1</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DI2</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bit2</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DI3</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bit3</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DI4</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bit4</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DI5</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bit5</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DI6</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bit6</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DI7</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bit7</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DI8</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Closed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Open</w:t>
            </w:r>
          </w:p>
        </w:tc>
      </w:tr>
    </w:tbl>
    <w:p>
      <w:pPr>
        <w:spacing w:after="40"/>
      </w:pPr>
    </w:p>
    <w:p>
      <w:pPr>
        <w:pStyle w:val="Heading1"/>
      </w:pPr>
      <w:r>
        <w:rPr>
          <w:rFonts w:ascii="Arial" w:hAnsi="Arial" w:eastAsia="Arial Unicode MS" w:cs="Arial"/>
          <w:color w:val="1E6F9F"/>
          <w:sz w:val="32"/>
        </w:rPr>
        <w:t>ThinkLink reference model</w:t>
      </w:r>
    </w:p>
    <w:p>
      <w:r>
        <w:rPr>
          <w:rFonts w:ascii="Arial" w:hAnsi="Arial" w:eastAsia="Arial Unicode MS" w:cs="Arial"/>
          <w:color w:val="243442"/>
          <w:sz w:val="22"/>
        </w:rPr>
        <w:t xml:space="preserve">Sign in to </w:t>
      </w:r>
      <w:hyperlink r:id="rId16">
        <w:r>
          <w:rPr>
            <w:rFonts w:ascii="Arial" w:hAnsi="Arial" w:eastAsia="Arial Unicode MS"/>
            <w:color w:val="1E6F9F"/>
            <w:u w:val="single"/>
          </w:rPr>
          <w:t>ThinkLink</w:t>
        </w:r>
      </w:hyperlink>
      <w:r>
        <w:rPr>
          <w:rFonts w:ascii="Arial" w:hAnsi="Arial" w:eastAsia="Arial Unicode MS" w:cs="Arial"/>
          <w:color w:val="243442"/>
          <w:sz w:val="22"/>
        </w:rPr>
        <w:t xml:space="preserve">, search for </w:t>
      </w:r>
      <w:r>
        <w:rPr>
          <w:rFonts w:ascii="Menlo" w:hAnsi="Menlo" w:eastAsia="Arial Unicode MS" w:cs="Menlo"/>
          <w:color w:val="18324A"/>
          <w:sz w:val="21"/>
        </w:rPr>
        <w:t>KS32</w:t>
      </w:r>
      <w:r>
        <w:rPr>
          <w:rFonts w:ascii="Arial" w:hAnsi="Arial" w:eastAsia="Arial Unicode MS" w:cs="Arial"/>
          <w:color w:val="243442"/>
          <w:sz w:val="22"/>
        </w:rPr>
        <w:t xml:space="preserve"> in the model menu, and add the device with the </w:t>
      </w:r>
      <w:r>
        <w:rPr>
          <w:rFonts w:ascii="Menlo" w:hAnsi="Menlo" w:eastAsia="Arial Unicode MS" w:cs="Menlo"/>
          <w:color w:val="18324A"/>
          <w:sz w:val="21"/>
        </w:rPr>
        <w:t>KS32</w:t>
      </w:r>
      <w:r>
        <w:rPr>
          <w:rFonts w:ascii="Arial" w:hAnsi="Arial" w:eastAsia="Arial Unicode MS" w:cs="Arial"/>
          <w:color w:val="243442"/>
          <w:sz w:val="22"/>
        </w:rPr>
        <w:t xml:space="preserve"> template.</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Parameter changes follow *PTL-D01 ManThink Technology IoT Terminal Application Layer General Protocol V1.5*.</w:t>
      </w:r>
    </w:p>
    <w:p>
      <w:pPr>
        <w:pStyle w:val="Heading2"/>
      </w:pPr>
      <w:r>
        <w:rPr>
          <w:rFonts w:ascii="Arial" w:hAnsi="Arial" w:eastAsia="Arial Unicode MS" w:cs="Arial"/>
          <w:color w:val="1E6F9F"/>
          <w:sz w:val="26"/>
        </w:rPr>
        <w:t>Configuration parameter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Reset</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Write only</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Write </w:t>
            </w:r>
            <w:r>
              <w:rPr>
                <w:rFonts w:ascii="Menlo" w:hAnsi="Menlo" w:eastAsia="Arial Unicode MS" w:cs="Menlo"/>
                <w:color w:val="18324A"/>
                <w:sz w:val="17"/>
              </w:rPr>
              <w:t>0x01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interval</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Unit: seconds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Trigger-uplink enable</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See the value table below</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Firmware version</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Firmware version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Wake-up protection threshold</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92–93</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Little-endian, unit: seconds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Throttle protection window</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94–95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Little-endian, unit: seconds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Minimum pulse width</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96–97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Little-endian, unit: ms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Maximum pulse width</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98–99</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Little-endian, unit: ms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Base-counter verification value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0xFAFA</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Must be written as </w:t>
            </w:r>
            <w:r>
              <w:rPr>
                <w:rFonts w:ascii="Menlo" w:hAnsi="Menlo" w:eastAsia="Arial Unicode MS" w:cs="Menlo"/>
                <w:color w:val="18324A"/>
                <w:sz w:val="17"/>
              </w:rPr>
              <w:t>0xFAFA</w:t>
            </w:r>
            <w:r>
              <w:rPr>
                <w:rFonts w:ascii="Arial" w:hAnsi="Arial" w:eastAsia="Arial Unicode MS" w:cs="Arial"/>
                <w:color w:val="243442"/>
                <w:sz w:val="16"/>
              </w:rPr>
              <w:t xml:space="preserve"> when changing a base counter</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Channel 1 base counter</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Metering base counter for channel 1</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Channel 2 base counter</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Metering base counter for channel 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Channel 3 base counter</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Metering base counter for channel 3</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Channel 4 base counter</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Metering base counter for channel 4</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Channel 5 base counter</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118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Metering base counter for channel 5</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Channel 6 base counter</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122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Metering base counter for channel 6</w:t>
            </w:r>
          </w:p>
        </w:tc>
      </w:tr>
    </w:tbl>
    <w:p>
      <w:pPr>
        <w:spacing w:after="40"/>
      </w:pPr>
    </w:p>
    <w:p>
      <w:pPr>
        <w:pStyle w:val="Heading3"/>
      </w:pPr>
      <w:r>
        <w:rPr>
          <w:rFonts w:ascii="Arial" w:hAnsi="Arial" w:eastAsia="Arial Unicode MS" w:cs="Arial"/>
          <w:color w:val="18324A"/>
          <w:sz w:val="24"/>
        </w:rPr>
        <w:t>Trigger-uplink enable values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Behavior when a DI input level changes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0x00</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Increment the counter only; do not send an uplink packet</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0x01</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Send one uplink packet immediately when any DI input level changes</w:t>
            </w:r>
          </w:p>
        </w:tc>
      </w:tr>
    </w:tbl>
    <w:p>
      <w:pPr>
        <w:spacing w:after="40"/>
      </w:pP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7">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18">
        <w:r>
          <w:rPr>
            <w:rFonts w:ascii="Arial" w:hAnsi="Arial" w:eastAsia="Arial Unicode MS"/>
            <w:color w:val="1E6F9F"/>
            <w:u w:val="single"/>
          </w:rPr>
          <w:t>info@manthink.cn</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KS32</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thinklink.manthink.cn" TargetMode="External"/><Relationship Id="rId17" Type="http://schemas.openxmlformats.org/officeDocument/2006/relationships/hyperlink" Target="https://www.manthink.cn" TargetMode="External"/><Relationship Id="rId18"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KS32 Dry Contact Input Module specificationV1.0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