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KS32</w:t>
      </w:r>
    </w:p>
    <w:p>
      <w:pPr>
        <w:spacing w:after="80"/>
      </w:pPr>
      <w:r>
        <w:rPr>
          <w:rFonts w:ascii="Arial" w:hAnsi="Arial" w:eastAsia="Arial Unicode MS" w:cs="Arial"/>
          <w:b/>
          <w:color w:val="243442"/>
          <w:sz w:val="34"/>
        </w:rPr>
        <w:t>LoRaWAN 传感器</w:t>
      </w:r>
    </w:p>
    <w:p>
      <w:pPr>
        <w:spacing w:after="360"/>
      </w:pPr>
      <w:r>
        <w:rPr>
          <w:rFonts w:ascii="Arial" w:hAnsi="Arial" w:eastAsia="Arial Unicode MS" w:cs="Arial"/>
          <w:color w:val="607181"/>
          <w:sz w:val="23"/>
        </w:rPr>
        <w:t>标准化设备说明书</w:t>
      </w:r>
    </w:p>
    <w:p>
      <w:pPr>
        <w:spacing w:before="0" w:after="320"/>
        <w:jc w:val="center"/>
      </w:pPr>
      <w:r>
        <w:drawing>
          <wp:inline xmlns:a="http://schemas.openxmlformats.org/drawingml/2006/main" xmlns:pic="http://schemas.openxmlformats.org/drawingml/2006/picture">
            <wp:extent cx="4297680" cy="4297680"/>
            <wp:docPr id="1" name="Picture 1" descr="KS32 LoRaWAN干接点采集器技术手册V1.0" title="KS32 LoRaWAN干接点采集器技术手册V1.0"/>
            <wp:cNvGraphicFramePr>
              <a:graphicFrameLocks noChangeAspect="1"/>
            </wp:cNvGraphicFramePr>
            <a:graphic>
              <a:graphicData uri="http://schemas.openxmlformats.org/drawingml/2006/picture">
                <pic:pic>
                  <pic:nvPicPr>
                    <pic:cNvPr id="0" name="c2d2c477e221d5ed3f5d.jpg"/>
                    <pic:cNvPicPr/>
                  </pic:nvPicPr>
                  <pic:blipFill>
                    <a:blip r:embed="rId11"/>
                    <a:stretch>
                      <a:fillRect/>
                    </a:stretch>
                  </pic:blipFill>
                  <pic:spPr>
                    <a:xfrm>
                      <a:off x="0" y="0"/>
                      <a:ext cx="4297680"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版本</w:t>
              <w:br/>
            </w:r>
            <w:r>
              <w:rPr>
                <w:rFonts w:ascii="Arial" w:hAnsi="Arial" w:eastAsia="Arial Unicode MS" w:cs="Arial"/>
                <w:b/>
                <w:color w:val="18324A"/>
                <w:sz w:val="22"/>
              </w:rPr>
              <w:t>当前版本</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文档类型</w:t>
              <w:br/>
            </w:r>
            <w:r>
              <w:rPr>
                <w:rFonts w:ascii="Arial" w:hAnsi="Arial" w:eastAsia="Arial Unicode MS" w:cs="Arial"/>
                <w:b/>
                <w:color w:val="18324A"/>
                <w:sz w:val="22"/>
              </w:rPr>
              <w:t>设备说明书</w:t>
            </w:r>
          </w:p>
        </w:tc>
      </w:tr>
    </w:tbl>
    <w:p>
      <w:r>
        <w:br w:type="page"/>
      </w:r>
    </w:p>
    <w:p>
      <w:pPr>
        <w:pStyle w:val="Heading1"/>
      </w:pPr>
      <w:r>
        <w:rPr>
          <w:rFonts w:ascii="Arial" w:hAnsi="Arial" w:eastAsia="Arial Unicode MS" w:cs="Arial"/>
          <w:color w:val="1E6F9F"/>
          <w:sz w:val="32"/>
        </w:rPr>
        <w:t>产品描述</w:t>
      </w:r>
    </w:p>
    <w:p>
      <w:r>
        <w:rPr>
          <w:rFonts w:ascii="Arial" w:hAnsi="Arial" w:eastAsia="Arial Unicode MS" w:cs="Arial"/>
          <w:color w:val="243442"/>
          <w:sz w:val="22"/>
        </w:rPr>
        <w:t>KS32 是一款基于 LoRaWAN®通信的干接点采集器，产品提供6路的干接点接口，当干接点状态发生变化时触发内部电平翻转，KS32触发中断实现对干接点变化状态的实时采集并将干接点的状态及计数值通过LoRaWAN 网关上传到LoRaWAN的NS服务器。</w:t>
      </w:r>
    </w:p>
    <w:p>
      <w:r>
        <w:rPr>
          <w:rFonts w:ascii="Arial" w:hAnsi="Arial" w:eastAsia="Arial Unicode MS" w:cs="Arial"/>
          <w:color w:val="243442"/>
          <w:sz w:val="22"/>
        </w:rPr>
        <w:t>KS32基于 LoRa®无线技术，支持标准 LoRaWAN®组网通信，具有通信距离远，功耗低等特点。产品内置 4 节 2700 毫安时大容量锂亚电池，续航可达6 年。</w:t>
      </w:r>
    </w:p>
    <w:p>
      <w:r>
        <w:rPr>
          <w:rFonts w:ascii="Arial" w:hAnsi="Arial" w:eastAsia="Arial Unicode MS" w:cs="Arial"/>
          <w:color w:val="243442"/>
          <w:sz w:val="22"/>
        </w:rPr>
        <w:t>此外，产品支持与门思科技/第三方 LoRaWAN®网关及ThinkLink/Chirp stack/TTN 第三方物联网平台结合，实现干接点类型开关的监控和管理。KS32拥有 IP65 高防护等级，适应户外恶劣环境，可广泛应用智慧工业、智慧楼宇等场景的管理需求。</w:t>
      </w:r>
    </w:p>
    <w:p>
      <w:pPr>
        <w:pStyle w:val="Heading1"/>
      </w:pPr>
      <w:r>
        <w:rPr>
          <w:rFonts w:ascii="Arial" w:hAnsi="Arial" w:eastAsia="Arial Unicode MS" w:cs="Arial"/>
          <w:color w:val="1E6F9F"/>
          <w:sz w:val="32"/>
        </w:rPr>
        <w:t>主要特点</w:t>
      </w:r>
    </w:p>
    <w:p>
      <w:pPr>
        <w:pStyle w:val="ListBullet"/>
        <w:ind w:left="540" w:hanging="271"/>
      </w:pPr>
      <w:r>
        <w:rPr>
          <w:rFonts w:ascii="Arial" w:hAnsi="Arial" w:eastAsia="Arial Unicode MS" w:cs="Arial"/>
          <w:color w:val="243442"/>
          <w:sz w:val="22"/>
        </w:rPr>
        <w:t>IP65防护等级</w:t>
      </w:r>
    </w:p>
    <w:p>
      <w:pPr>
        <w:pStyle w:val="ListBullet"/>
        <w:ind w:left="540" w:hanging="271"/>
      </w:pPr>
      <w:r>
        <w:rPr>
          <w:rFonts w:ascii="Arial" w:hAnsi="Arial" w:eastAsia="Arial Unicode MS" w:cs="Arial"/>
          <w:color w:val="243442"/>
          <w:sz w:val="22"/>
        </w:rPr>
        <w:t>支持6路干接点</w:t>
      </w:r>
    </w:p>
    <w:p>
      <w:pPr>
        <w:pStyle w:val="ListBullet"/>
        <w:ind w:left="540" w:hanging="271"/>
      </w:pPr>
      <w:r>
        <w:rPr>
          <w:rFonts w:ascii="Arial" w:hAnsi="Arial" w:eastAsia="Arial Unicode MS" w:cs="Arial"/>
          <w:color w:val="243442"/>
          <w:sz w:val="22"/>
        </w:rPr>
        <w:t>电池供电，10800mA时高性能锂亚电池，电池寿命可达6年</w:t>
      </w:r>
    </w:p>
    <w:p>
      <w:pPr>
        <w:pStyle w:val="ListBullet"/>
        <w:ind w:left="540" w:hanging="271"/>
      </w:pPr>
      <w:r>
        <w:rPr>
          <w:rFonts w:ascii="Arial" w:hAnsi="Arial" w:eastAsia="Arial Unicode MS" w:cs="Arial"/>
          <w:color w:val="243442"/>
          <w:sz w:val="22"/>
        </w:rPr>
        <w:t>支持ThinkLink/ChirpStack/TTN 平台对接</w:t>
      </w:r>
    </w:p>
    <w:p>
      <w:pPr>
        <w:pStyle w:val="ListBullet"/>
        <w:ind w:left="540" w:hanging="271"/>
      </w:pPr>
      <w:r>
        <w:rPr>
          <w:rFonts w:ascii="Arial" w:hAnsi="Arial" w:eastAsia="Arial Unicode MS" w:cs="Arial"/>
          <w:color w:val="243442"/>
          <w:sz w:val="22"/>
        </w:rPr>
        <w:t>支持US902,AU915,AS923,EU868,EU433,CN470 LoRaWAN标准</w:t>
      </w:r>
    </w:p>
    <w:p>
      <w:pPr>
        <w:pStyle w:val="Heading1"/>
      </w:pPr>
      <w:r>
        <w:rPr>
          <w:rFonts w:ascii="Arial" w:hAnsi="Arial" w:eastAsia="Arial Unicode MS" w:cs="Arial"/>
          <w:color w:val="1E6F9F"/>
          <w:sz w:val="32"/>
        </w:rPr>
        <w:t>规格参数</w:t>
      </w:r>
    </w:p>
    <w:p>
      <w:pPr>
        <w:pStyle w:val="Heading1"/>
      </w:pPr>
      <w:r>
        <w:rPr>
          <w:rFonts w:ascii="Arial" w:hAnsi="Arial" w:eastAsia="Arial Unicode MS" w:cs="Arial"/>
          <w:color w:val="1E6F9F"/>
          <w:sz w:val="32"/>
        </w:rPr>
        <w:t>性能参数</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参数</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值</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接口</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接头类型</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干接点接口数量</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接地线数量</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显示</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无</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参数</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值</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无线参数</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通信协议</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标准LoRaWAN®协议</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地区标准</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发射功率</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最大支持22dBm（可改参数）</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接收灵敏度</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入网/工作模式</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参数</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值</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协议/配置</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测试/触发方式</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磁铁，2秒触发心跳数据，&gt;6秒触发入网</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参数配置</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通过NS下发指令</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参数</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值</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物理特性</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供电方式</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 节 2700 毫安时 ER14505 锂亚电池</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休眠电流</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 5uA (25℃室温条件下)</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发射电流</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 110mA (22dBm 发射功率)</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电池寿命</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6 年 （15 分钟上报周期，25℃室温条件下）</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工作温度</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相对湿度</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≤95%（无凝结）</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防护等级</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IP65</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材质&amp;颜色</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ABS+PC，白色</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尺寸</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120mm*72mm*28mm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安装方式</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壁挂</w:t>
            </w:r>
          </w:p>
        </w:tc>
      </w:tr>
    </w:tbl>
    <w:p>
      <w:pPr>
        <w:spacing w:after="40"/>
      </w:pPr>
    </w:p>
    <w:p>
      <w:pPr>
        <w:pStyle w:val="Heading1"/>
      </w:pPr>
      <w:r>
        <w:rPr>
          <w:rFonts w:ascii="Arial" w:hAnsi="Arial" w:eastAsia="Arial Unicode MS" w:cs="Arial"/>
          <w:color w:val="1E6F9F"/>
          <w:sz w:val="32"/>
        </w:rPr>
        <w:t>尺寸与接口</w:t>
      </w:r>
    </w:p>
    <w:p>
      <w:pPr>
        <w:pStyle w:val="Heading2"/>
      </w:pPr>
      <w:r>
        <w:drawing>
          <wp:inline xmlns:a="http://schemas.openxmlformats.org/drawingml/2006/main" xmlns:pic="http://schemas.openxmlformats.org/drawingml/2006/picture">
            <wp:extent cx="201168" cy="221149"/>
            <wp:docPr id="2" name="Picture 2" descr="Indicator icon"/>
            <wp:cNvGraphicFramePr>
              <a:graphicFrameLocks noChangeAspect="1"/>
            </wp:cNvGraphicFramePr>
            <a:graphic>
              <a:graphicData uri="http://schemas.openxmlformats.org/drawingml/2006/picture">
                <pic:pic>
                  <pic:nvPicPr>
                    <pic:cNvPr id="0" name="e9de275d-802f-4e6c-ac74-22a209a480e1.png"/>
                    <pic:cNvPicPr/>
                  </pic:nvPicPr>
                  <pic:blipFill>
                    <a:blip r:embed="rId12"/>
                    <a:stretch>
                      <a:fillRect/>
                    </a:stretch>
                  </pic:blipFill>
                  <pic:spPr>
                    <a:xfrm>
                      <a:off x="0" y="0"/>
                      <a:ext cx="201168" cy="221149"/>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序号</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接口说明</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具体细节</w:t>
            </w:r>
          </w:p>
        </w:tc>
      </w:tr>
      <w:tr>
        <w:trPr>
          <w:cantSplit/>
        </w:trPr>
        <w:tc>
          <w:tcPr>
            <w:tcW w:type="dxa" w:w="20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w:t>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LoRa天线接口</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内孔外螺，按照不同的LoRaWAN标准匹配</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w:t>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接线口</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PG7防水接头2个GND，6个DI输入接口，共8根引线</w:t>
            </w:r>
          </w:p>
        </w:tc>
      </w:tr>
    </w:tbl>
    <w:p>
      <w:pPr>
        <w:spacing w:after="40"/>
      </w:pPr>
    </w:p>
    <w:p>
      <w:pPr>
        <w:pStyle w:val="Heading1"/>
      </w:pPr>
      <w:r>
        <w:rPr>
          <w:rFonts w:ascii="Arial" w:hAnsi="Arial" w:eastAsia="Arial Unicode MS" w:cs="Arial"/>
          <w:color w:val="1E6F9F"/>
          <w:sz w:val="32"/>
        </w:rPr>
        <w:t>型号列表</w:t>
      </w:r>
    </w:p>
    <w:p>
      <w:pPr>
        <w:pStyle w:val="Heading2"/>
      </w:pPr>
      <w:r>
        <w:rPr>
          <w:rFonts w:ascii="Arial" w:hAnsi="Arial" w:eastAsia="Arial Unicode MS" w:cs="Arial"/>
          <w:color w:val="1E6F9F"/>
          <w:sz w:val="26"/>
        </w:rPr>
        <w:t>型号示例</w:t>
      </w:r>
    </w:p>
    <w:p>
      <w:r>
        <w:rPr>
          <w:rFonts w:ascii="Menlo" w:hAnsi="Menlo" w:eastAsia="Arial Unicode MS" w:cs="Menlo"/>
          <w:color w:val="18324A"/>
          <w:sz w:val="21"/>
        </w:rPr>
        <w:t>KS328-A1-AS923-N</w:t>
      </w:r>
    </w:p>
    <w:p>
      <w:pPr>
        <w:pStyle w:val="Heading2"/>
      </w:pPr>
      <w:r>
        <w:rPr>
          <w:rFonts w:ascii="Arial" w:hAnsi="Arial" w:eastAsia="Arial Unicode MS" w:cs="Arial"/>
          <w:color w:val="1E6F9F"/>
          <w:sz w:val="26"/>
        </w:rPr>
        <w:t>型号组成部分解析</w:t>
      </w:r>
    </w:p>
    <w:p>
      <w:pPr>
        <w:pStyle w:val="ListBullet"/>
        <w:ind w:left="540" w:hanging="271"/>
      </w:pPr>
      <w:r>
        <w:rPr>
          <w:rFonts w:ascii="Arial" w:hAnsi="Arial" w:eastAsia="Arial Unicode MS" w:cs="Arial"/>
          <w:b/>
          <w:color w:val="243442"/>
          <w:sz w:val="22"/>
        </w:rPr>
        <w:t>KS328：产品系列与射频频段。</w:t>
      </w:r>
    </w:p>
    <w:p>
      <w:pPr>
        <w:pStyle w:val="ListBullet"/>
        <w:ind w:left="900" w:hanging="271"/>
      </w:pPr>
      <w:r>
        <w:rPr>
          <w:rFonts w:ascii="Menlo" w:hAnsi="Menlo" w:eastAsia="Arial Unicode MS" w:cs="Menlo"/>
          <w:color w:val="18324A"/>
          <w:sz w:val="21"/>
        </w:rPr>
        <w:t>KS32</w:t>
      </w:r>
      <w:r>
        <w:rPr>
          <w:rFonts w:ascii="Arial" w:hAnsi="Arial" w:eastAsia="Arial Unicode MS" w:cs="Arial"/>
          <w:color w:val="243442"/>
          <w:sz w:val="22"/>
        </w:rPr>
        <w:t xml:space="preserve"> 表示第 2 代 IP65 防护等级干接点采集器。</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表示 800 MHz 及以上射频版本，适用于 EU868、AS923、AU915 和 US902。</w:t>
      </w:r>
    </w:p>
    <w:p>
      <w:pPr>
        <w:pStyle w:val="ListBullet"/>
        <w:ind w:left="900" w:hanging="271"/>
      </w:pPr>
      <w:r>
        <w:rPr>
          <w:rFonts w:ascii="Arial" w:hAnsi="Arial" w:eastAsia="Arial Unicode MS" w:cs="Arial"/>
          <w:color w:val="243442"/>
          <w:sz w:val="22"/>
        </w:rPr>
        <w:t>其他频段选项：</w:t>
      </w:r>
      <w:r>
        <w:rPr>
          <w:rFonts w:ascii="Menlo" w:hAnsi="Menlo" w:eastAsia="Arial Unicode MS" w:cs="Menlo"/>
          <w:color w:val="18324A"/>
          <w:sz w:val="21"/>
        </w:rPr>
        <w:t>4</w:t>
      </w:r>
      <w:r>
        <w:rPr>
          <w:rFonts w:ascii="Arial" w:hAnsi="Arial" w:eastAsia="Arial Unicode MS" w:cs="Arial"/>
          <w:color w:val="243442"/>
          <w:sz w:val="22"/>
        </w:rPr>
        <w:t xml:space="preserve"> 表示 400 MHz 射频版本，适用于 EU433 和 CN470。</w:t>
      </w:r>
    </w:p>
    <w:p>
      <w:pPr>
        <w:pStyle w:val="ListBullet"/>
        <w:ind w:left="540" w:hanging="271"/>
      </w:pPr>
      <w:r>
        <w:rPr>
          <w:rFonts w:ascii="Arial" w:hAnsi="Arial" w:eastAsia="Arial Unicode MS" w:cs="Arial"/>
          <w:b/>
          <w:color w:val="243442"/>
          <w:sz w:val="22"/>
        </w:rPr>
        <w:t>-A1：采集接口与电源配置。</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表示 6 路数字量输入（6DI）接口。</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表示设备内置 10800 mAh 电池。</w:t>
      </w:r>
    </w:p>
    <w:p>
      <w:pPr>
        <w:pStyle w:val="ListBullet"/>
        <w:ind w:left="540" w:hanging="271"/>
      </w:pPr>
      <w:r>
        <w:rPr>
          <w:rFonts w:ascii="Arial" w:hAnsi="Arial" w:eastAsia="Arial Unicode MS" w:cs="Arial"/>
          <w:b/>
          <w:color w:val="243442"/>
          <w:sz w:val="22"/>
        </w:rPr>
        <w:t>-AS923：LoRaWAN 区域标准。</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表示设备支持 LoRaWAN AS923 区域参数。</w:t>
      </w:r>
    </w:p>
    <w:p>
      <w:pPr>
        <w:pStyle w:val="ListBullet"/>
        <w:ind w:left="900" w:hanging="271"/>
      </w:pPr>
      <w:r>
        <w:rPr>
          <w:rFonts w:ascii="Arial" w:hAnsi="Arial" w:eastAsia="Arial Unicode MS" w:cs="Arial"/>
          <w:color w:val="243442"/>
          <w:sz w:val="22"/>
        </w:rPr>
        <w:t>其他区域代码：</w:t>
      </w:r>
      <w:r>
        <w:rPr>
          <w:rFonts w:ascii="Menlo" w:hAnsi="Menlo" w:eastAsia="Arial Unicode MS" w:cs="Menlo"/>
          <w:color w:val="18324A"/>
          <w:sz w:val="21"/>
        </w:rPr>
        <w:t>CN470</w:t>
      </w:r>
      <w:r>
        <w:rPr>
          <w:rFonts w:ascii="Arial" w:hAnsi="Arial" w:eastAsia="Arial Unicode MS" w:cs="Arial"/>
          <w:color w:val="243442"/>
          <w:sz w:val="22"/>
        </w:rPr>
        <w:t>、</w:t>
      </w:r>
      <w:r>
        <w:rPr>
          <w:rFonts w:ascii="Menlo" w:hAnsi="Menlo" w:eastAsia="Arial Unicode MS" w:cs="Menlo"/>
          <w:color w:val="18324A"/>
          <w:sz w:val="21"/>
        </w:rPr>
        <w:t>EU433</w:t>
      </w:r>
      <w:r>
        <w:rPr>
          <w:rFonts w:ascii="Arial" w:hAnsi="Arial" w:eastAsia="Arial Unicode MS" w:cs="Arial"/>
          <w:color w:val="243442"/>
          <w:sz w:val="22"/>
        </w:rPr>
        <w:t>、</w:t>
      </w:r>
      <w:r>
        <w:rPr>
          <w:rFonts w:ascii="Menlo" w:hAnsi="Menlo" w:eastAsia="Arial Unicode MS" w:cs="Menlo"/>
          <w:color w:val="18324A"/>
          <w:sz w:val="21"/>
        </w:rPr>
        <w:t>EU868</w:t>
      </w:r>
      <w:r>
        <w:rPr>
          <w:rFonts w:ascii="Arial" w:hAnsi="Arial" w:eastAsia="Arial Unicode MS" w:cs="Arial"/>
          <w:color w:val="243442"/>
          <w:sz w:val="22"/>
        </w:rPr>
        <w:t>、</w:t>
      </w:r>
      <w:r>
        <w:rPr>
          <w:rFonts w:ascii="Menlo" w:hAnsi="Menlo" w:eastAsia="Arial Unicode MS" w:cs="Menlo"/>
          <w:color w:val="18324A"/>
          <w:sz w:val="21"/>
        </w:rPr>
        <w:t>AU915</w:t>
      </w:r>
      <w:r>
        <w:rPr>
          <w:rFonts w:ascii="Arial" w:hAnsi="Arial" w:eastAsia="Arial Unicode MS" w:cs="Arial"/>
          <w:color w:val="243442"/>
          <w:sz w:val="22"/>
        </w:rPr>
        <w:t>、</w:t>
      </w:r>
      <w:r>
        <w:rPr>
          <w:rFonts w:ascii="Menlo" w:hAnsi="Menlo" w:eastAsia="Arial Unicode MS" w:cs="Menlo"/>
          <w:color w:val="18324A"/>
          <w:sz w:val="21"/>
        </w:rPr>
        <w:t>US902</w:t>
      </w:r>
      <w:r>
        <w:rPr>
          <w:rFonts w:ascii="Arial" w:hAnsi="Arial" w:eastAsia="Arial Unicode MS" w:cs="Arial"/>
          <w:color w:val="243442"/>
          <w:sz w:val="22"/>
        </w:rPr>
        <w:t xml:space="preserve">；其中 </w:t>
      </w:r>
      <w:r>
        <w:rPr>
          <w:rFonts w:ascii="Menlo" w:hAnsi="Menlo" w:eastAsia="Arial Unicode MS" w:cs="Menlo"/>
          <w:color w:val="18324A"/>
          <w:sz w:val="21"/>
        </w:rPr>
        <w:t>US902</w:t>
      </w:r>
      <w:r>
        <w:rPr>
          <w:rFonts w:ascii="Arial" w:hAnsi="Arial" w:eastAsia="Arial Unicode MS" w:cs="Arial"/>
          <w:color w:val="243442"/>
          <w:sz w:val="22"/>
        </w:rPr>
        <w:t xml:space="preserve"> 对应 LoRaWAN US915（902–928 MHz）区域参数。</w:t>
      </w:r>
    </w:p>
    <w:p>
      <w:pPr>
        <w:pStyle w:val="ListBullet"/>
        <w:ind w:left="540" w:hanging="271"/>
      </w:pPr>
      <w:r>
        <w:rPr>
          <w:rFonts w:ascii="Arial" w:hAnsi="Arial" w:eastAsia="Arial Unicode MS" w:cs="Arial"/>
          <w:b/>
          <w:color w:val="243442"/>
          <w:sz w:val="22"/>
        </w:rPr>
        <w:t>-N：默认版本。</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表示默认版本。</w:t>
      </w:r>
    </w:p>
    <w:p>
      <w:pPr>
        <w:pStyle w:val="ListBullet"/>
        <w:ind w:left="900" w:hanging="271"/>
      </w:pPr>
      <w:r>
        <w:rPr>
          <w:rFonts w:ascii="Arial" w:hAnsi="Arial" w:eastAsia="Arial Unicode MS" w:cs="Arial"/>
          <w:color w:val="243442"/>
          <w:sz w:val="22"/>
        </w:rPr>
        <w:t>其他值用于用户定制版或特殊版本。</w:t>
      </w:r>
    </w:p>
    <w:p>
      <w:pPr>
        <w:pStyle w:val="Heading2"/>
      </w:pPr>
      <w:r>
        <w:rPr>
          <w:rFonts w:ascii="Arial" w:hAnsi="Arial" w:eastAsia="Arial Unicode MS" w:cs="Arial"/>
          <w:color w:val="1E6F9F"/>
          <w:sz w:val="26"/>
        </w:rPr>
        <w:t>整体型号含义</w:t>
      </w:r>
    </w:p>
    <w:p>
      <w:r>
        <w:rPr>
          <w:rFonts w:ascii="Arial" w:hAnsi="Arial" w:eastAsia="Arial Unicode MS" w:cs="Arial"/>
          <w:color w:val="243442"/>
          <w:sz w:val="22"/>
        </w:rPr>
        <w:t xml:space="preserve">型号 </w:t>
      </w:r>
      <w:r>
        <w:rPr>
          <w:rFonts w:ascii="Menlo" w:hAnsi="Menlo" w:eastAsia="Arial Unicode MS" w:cs="Menlo"/>
          <w:color w:val="18324A"/>
          <w:sz w:val="21"/>
        </w:rPr>
        <w:t>KS328-A1-AS923-N</w:t>
      </w:r>
      <w:r>
        <w:rPr>
          <w:rFonts w:ascii="Arial" w:hAnsi="Arial" w:eastAsia="Arial Unicode MS" w:cs="Arial"/>
          <w:color w:val="243442"/>
          <w:sz w:val="22"/>
        </w:rPr>
        <w:t xml:space="preserve"> 完整描述为：</w:t>
      </w:r>
    </w:p>
    <w:p>
      <w:r>
        <w:rPr>
          <w:rFonts w:ascii="Arial" w:hAnsi="Arial" w:eastAsia="Arial Unicode MS" w:cs="Arial"/>
          <w:color w:val="243442"/>
          <w:sz w:val="22"/>
        </w:rPr>
        <w:t xml:space="preserve">这是一款第 2 代 IP65 防护等级干接点采集器，采用 800 MHz 及以上射频版本，配备 6 路数字量输入接口，内置 10800 mAh 电池，符合 LoRaWAN AS923 区域标准，末位为默认版本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使用说明</w:t>
      </w:r>
    </w:p>
    <w:p>
      <w:pPr>
        <w:pStyle w:val="Heading1"/>
      </w:pPr>
      <w:r>
        <w:rPr>
          <w:rFonts w:ascii="Arial" w:hAnsi="Arial" w:eastAsia="Arial Unicode MS" w:cs="Arial"/>
          <w:color w:val="1E6F9F"/>
          <w:sz w:val="32"/>
        </w:rPr>
        <w:t>网络拓扑</w:t>
      </w:r>
    </w:p>
    <w:p>
      <w:r>
        <w:rPr>
          <w:rFonts w:ascii="Arial" w:hAnsi="Arial" w:eastAsia="Arial Unicode MS" w:cs="Arial"/>
          <w:color w:val="243442"/>
          <w:sz w:val="22"/>
        </w:rPr>
        <w:t>K32 是标准LoRaWAN设备，K32正常工作需要有LoRaWAN网络支持。可以使用门思科技的LoRaWAN网关或者第三方的LoRaWAN网关，并需要有LoRaWAN NS的支持，KS32支持接入ThinkLink、Chirp stack ，TTN等标准LoRaWAN网络。可使用ThinkLink配置物模型实现业务功能、卡片视图展示及其他业务逻辑。</w:t>
      </w:r>
    </w:p>
    <w:p>
      <w:r>
        <w:rPr>
          <w:rFonts w:ascii="Arial" w:hAnsi="Arial" w:eastAsia="Arial Unicode MS" w:cs="Arial"/>
          <w:color w:val="243442"/>
          <w:sz w:val="22"/>
        </w:rPr>
        <w:t>LoRaWAN 网络拓扑如下：</w:t>
      </w:r>
    </w:p>
    <w:p>
      <w:pPr>
        <w:spacing w:before="80" w:after="40"/>
        <w:jc w:val="center"/>
      </w:pPr>
      <w:r>
        <w:drawing>
          <wp:inline xmlns:a="http://schemas.openxmlformats.org/drawingml/2006/main" xmlns:pic="http://schemas.openxmlformats.org/drawingml/2006/picture">
            <wp:extent cx="5532120" cy="4123734"/>
            <wp:docPr id="3" name="Picture 3" descr="网络拓扑" title="网络拓扑"/>
            <wp:cNvGraphicFramePr>
              <a:graphicFrameLocks noChangeAspect="1"/>
            </wp:cNvGraphicFramePr>
            <a:graphic>
              <a:graphicData uri="http://schemas.openxmlformats.org/drawingml/2006/picture">
                <pic:pic>
                  <pic:nvPicPr>
                    <pic:cNvPr id="0" name="34a7f09c114cc655a801.jpg"/>
                    <pic:cNvPicPr/>
                  </pic:nvPicPr>
                  <pic:blipFill>
                    <a:blip r:embed="rId13"/>
                    <a:stretch>
                      <a:fillRect/>
                    </a:stretch>
                  </pic:blipFill>
                  <pic:spPr>
                    <a:xfrm>
                      <a:off x="0" y="0"/>
                      <a:ext cx="5532120" cy="4123734"/>
                    </a:xfrm>
                    <a:prstGeom prst="rect"/>
                  </pic:spPr>
                </pic:pic>
              </a:graphicData>
            </a:graphic>
          </wp:inline>
        </w:drawing>
      </w:r>
    </w:p>
    <w:p>
      <w:pPr>
        <w:pStyle w:val="FigureCaption"/>
      </w:pPr>
      <w:r>
        <w:t>图  网络拓扑</w:t>
      </w:r>
    </w:p>
    <w:p>
      <w:pPr>
        <w:pStyle w:val="Heading1"/>
      </w:pPr>
      <w:r>
        <w:rPr>
          <w:rFonts w:ascii="Arial" w:hAnsi="Arial" w:eastAsia="Arial Unicode MS" w:cs="Arial"/>
          <w:color w:val="1E6F9F"/>
          <w:sz w:val="32"/>
        </w:rPr>
        <w:t>工作模式</w:t>
      </w:r>
    </w:p>
    <w:p>
      <w:pPr>
        <w:pStyle w:val="Heading2"/>
      </w:pPr>
      <w:r>
        <w:rPr>
          <w:rFonts w:ascii="Arial" w:hAnsi="Arial" w:eastAsia="Arial Unicode MS" w:cs="Arial"/>
          <w:color w:val="1E6F9F"/>
          <w:sz w:val="26"/>
        </w:rPr>
        <w:t>周期性上传和触发上传</w:t>
      </w:r>
    </w:p>
    <w:p>
      <w:pPr>
        <w:pStyle w:val="CodeBlock"/>
      </w:pPr>
      <w:r>
        <w:rPr>
          <w:rFonts w:ascii="Menlo" w:hAnsi="Menlo" w:eastAsia="Arial Unicode MS" w:cs="Menlo"/>
          <w:color w:val="18324A"/>
          <w:sz w:val="18"/>
        </w:rPr>
        <w:t>- [x] KS32 有6个DI接口，KS32对接入的DI信号进行实时监测，当任意一个DI接口状态发生变化时都会记录翻转次数，并将DI接口状态上行一包数据</w:t>
        <w:br/>
        <w:t>- [x] KS32 在没有触发事件发生时，会周期性上报6个DI接口的状态及计数值</w:t>
        <w:br/>
        <w:t>- [x] KS32 的上传周期，按照心跳周期地址进行设定。</w:t>
      </w:r>
    </w:p>
    <w:p>
      <w:r>
        <w:rPr>
          <w:rFonts w:ascii="Arial" w:hAnsi="Arial" w:eastAsia="Arial Unicode MS" w:cs="Arial"/>
          <w:b/>
          <w:color w:val="243442"/>
          <w:sz w:val="22"/>
        </w:rPr>
        <w:t>*注意：KS32只能对接干接点</w:t>
      </w:r>
      <w:r>
        <w:rPr>
          <w:rFonts w:ascii="Arial" w:hAnsi="Arial" w:eastAsia="Arial Unicode MS" w:cs="Arial"/>
          <w:color w:val="243442"/>
          <w:sz w:val="22"/>
        </w:rPr>
        <w:t>*</w:t>
      </w:r>
    </w:p>
    <w:p>
      <w:pPr>
        <w:pStyle w:val="Heading2"/>
      </w:pPr>
      <w:r>
        <w:rPr>
          <w:rFonts w:ascii="Arial" w:hAnsi="Arial" w:eastAsia="Arial Unicode MS" w:cs="Arial"/>
          <w:color w:val="1E6F9F"/>
          <w:sz w:val="26"/>
        </w:rPr>
        <w:t>通信测试</w:t>
      </w:r>
    </w:p>
    <w:p>
      <w:r>
        <w:rPr>
          <w:rFonts w:ascii="Arial" w:hAnsi="Arial" w:eastAsia="Arial Unicode MS" w:cs="Arial"/>
          <w:color w:val="243442"/>
          <w:sz w:val="22"/>
        </w:rPr>
        <w:t>使用磁铁在KS32贴二维码处长触发2s-4s ，即可触发一包上行测量数据</w:t>
      </w:r>
    </w:p>
    <w:p>
      <w:pPr>
        <w:pStyle w:val="Heading2"/>
      </w:pPr>
      <w:r>
        <w:rPr>
          <w:rFonts w:ascii="Arial" w:hAnsi="Arial" w:eastAsia="Arial Unicode MS" w:cs="Arial"/>
          <w:color w:val="1E6F9F"/>
          <w:sz w:val="26"/>
        </w:rPr>
        <w:t>入网</w:t>
      </w:r>
    </w:p>
    <w:p>
      <w:r>
        <w:rPr>
          <w:rFonts w:ascii="Arial" w:hAnsi="Arial" w:eastAsia="Arial Unicode MS" w:cs="Arial"/>
          <w:color w:val="243442"/>
          <w:sz w:val="22"/>
        </w:rPr>
        <w:t>使用磁铁在KS32贴二维码处长触发6s-8s ，即可触发一包入网数据。</w:t>
      </w:r>
    </w:p>
    <w:p>
      <w:pPr>
        <w:pStyle w:val="Heading1"/>
      </w:pPr>
      <w:r>
        <w:rPr>
          <w:rFonts w:ascii="Arial" w:hAnsi="Arial" w:eastAsia="Arial Unicode MS" w:cs="Arial"/>
          <w:color w:val="1E6F9F"/>
          <w:sz w:val="32"/>
        </w:rPr>
        <w:t>安装固定</w:t>
      </w:r>
    </w:p>
    <w:p>
      <w:pPr>
        <w:pStyle w:val="ListBullet"/>
        <w:ind w:left="540" w:hanging="271"/>
      </w:pPr>
      <w:r>
        <w:rPr>
          <w:rFonts w:ascii="Arial" w:hAnsi="Arial" w:eastAsia="Arial Unicode MS" w:cs="Arial"/>
          <w:color w:val="243442"/>
          <w:sz w:val="22"/>
        </w:rPr>
        <w:t>使用电钻钻将背板固定于墙面（保持背板箭头向上）</w:t>
      </w:r>
    </w:p>
    <w:p>
      <w:pPr>
        <w:spacing w:before="80" w:after="40"/>
        <w:jc w:val="center"/>
      </w:pPr>
      <w:r>
        <w:drawing>
          <wp:inline xmlns:a="http://schemas.openxmlformats.org/drawingml/2006/main" xmlns:pic="http://schemas.openxmlformats.org/drawingml/2006/picture">
            <wp:extent cx="5532120" cy="3250732"/>
            <wp:docPr id="4" name="Picture 4" descr="安装固定" title="安装固定"/>
            <wp:cNvGraphicFramePr>
              <a:graphicFrameLocks noChangeAspect="1"/>
            </wp:cNvGraphicFramePr>
            <a:graphic>
              <a:graphicData uri="http://schemas.openxmlformats.org/drawingml/2006/picture">
                <pic:pic>
                  <pic:nvPicPr>
                    <pic:cNvPr id="0" name="dbe4fdfe-ddbc-4b08-ae0e-ab42c85680a6.png"/>
                    <pic:cNvPicPr/>
                  </pic:nvPicPr>
                  <pic:blipFill>
                    <a:blip r:embed="rId14"/>
                    <a:stretch>
                      <a:fillRect/>
                    </a:stretch>
                  </pic:blipFill>
                  <pic:spPr>
                    <a:xfrm>
                      <a:off x="0" y="0"/>
                      <a:ext cx="5532120" cy="3250732"/>
                    </a:xfrm>
                    <a:prstGeom prst="rect"/>
                  </pic:spPr>
                </pic:pic>
              </a:graphicData>
            </a:graphic>
          </wp:inline>
        </w:drawing>
      </w:r>
    </w:p>
    <w:p>
      <w:pPr>
        <w:pStyle w:val="FigureCaption"/>
      </w:pPr>
      <w:r>
        <w:t>图  安装固定</w:t>
      </w:r>
    </w:p>
    <w:p>
      <w:pPr>
        <w:pStyle w:val="ListBullet"/>
        <w:ind w:left="540" w:hanging="271"/>
      </w:pPr>
      <w:r>
        <w:rPr>
          <w:rFonts w:ascii="Arial" w:hAnsi="Arial" w:eastAsia="Arial Unicode MS" w:cs="Arial"/>
          <w:color w:val="243442"/>
          <w:sz w:val="22"/>
        </w:rPr>
        <w:t>将产品挂扣于背板（传感器背部凹槽和背板凸起部分对准后，向下滑动）</w:t>
      </w:r>
    </w:p>
    <w:p>
      <w:pPr>
        <w:spacing w:before="80" w:after="40"/>
        <w:jc w:val="center"/>
      </w:pPr>
      <w:r>
        <w:drawing>
          <wp:inline xmlns:a="http://schemas.openxmlformats.org/drawingml/2006/main" xmlns:pic="http://schemas.openxmlformats.org/drawingml/2006/picture">
            <wp:extent cx="3419928" cy="5303520"/>
            <wp:docPr id="5" name="Picture 5" descr="安装固定" title="安装固定"/>
            <wp:cNvGraphicFramePr>
              <a:graphicFrameLocks noChangeAspect="1"/>
            </wp:cNvGraphicFramePr>
            <a:graphic>
              <a:graphicData uri="http://schemas.openxmlformats.org/drawingml/2006/picture">
                <pic:pic>
                  <pic:nvPicPr>
                    <pic:cNvPr id="0" name="d2d7c71d-ae05-46d2-86b1-872a5b53941a.png"/>
                    <pic:cNvPicPr/>
                  </pic:nvPicPr>
                  <pic:blipFill>
                    <a:blip r:embed="rId15"/>
                    <a:stretch>
                      <a:fillRect/>
                    </a:stretch>
                  </pic:blipFill>
                  <pic:spPr>
                    <a:xfrm>
                      <a:off x="0" y="0"/>
                      <a:ext cx="3419928" cy="5303520"/>
                    </a:xfrm>
                    <a:prstGeom prst="rect"/>
                  </pic:spPr>
                </pic:pic>
              </a:graphicData>
            </a:graphic>
          </wp:inline>
        </w:drawing>
      </w:r>
    </w:p>
    <w:p>
      <w:pPr>
        <w:pStyle w:val="FigureCaption"/>
      </w:pPr>
      <w:r>
        <w:t>图  安装固定</w:t>
      </w:r>
    </w:p>
    <w:p>
      <w:pPr>
        <w:pStyle w:val="Heading1"/>
      </w:pPr>
      <w:r>
        <w:rPr>
          <w:rFonts w:ascii="Arial" w:hAnsi="Arial" w:eastAsia="Arial Unicode MS" w:cs="Arial"/>
          <w:color w:val="1E6F9F"/>
          <w:sz w:val="32"/>
        </w:rPr>
        <w:t>通信协议</w:t>
      </w:r>
    </w:p>
    <w:p>
      <w:pPr>
        <w:pStyle w:val="Heading1"/>
      </w:pPr>
      <w:r>
        <w:rPr>
          <w:rFonts w:ascii="Arial" w:hAnsi="Arial" w:eastAsia="Arial Unicode MS" w:cs="Arial"/>
          <w:color w:val="1E6F9F"/>
          <w:sz w:val="32"/>
        </w:rPr>
        <w:t>依据标准</w:t>
      </w:r>
    </w:p>
    <w:p>
      <w:r>
        <w:rPr>
          <w:rFonts w:ascii="Arial" w:hAnsi="Arial" w:eastAsia="Arial Unicode MS" w:cs="Arial"/>
          <w:color w:val="243442"/>
          <w:sz w:val="22"/>
        </w:rPr>
        <w:t>参考文档：</w:t>
      </w:r>
      <w:r>
        <w:rPr>
          <w:rFonts w:ascii="Menlo" w:hAnsi="Menlo" w:eastAsia="Arial Unicode MS" w:cs="Menlo"/>
          <w:color w:val="18324A"/>
          <w:sz w:val="21"/>
        </w:rPr>
        <w:t>PTL-D01 门思科技物联网终端应用层通用协议 V1.5</w:t>
      </w:r>
    </w:p>
    <w:p>
      <w:pPr>
        <w:pStyle w:val="Heading1"/>
      </w:pPr>
      <w:r>
        <w:rPr>
          <w:rFonts w:ascii="Arial" w:hAnsi="Arial" w:eastAsia="Arial Unicode MS" w:cs="Arial"/>
          <w:color w:val="1E6F9F"/>
          <w:sz w:val="32"/>
        </w:rPr>
        <w:t>数据项和标识符</w:t>
      </w:r>
    </w:p>
    <w:p>
      <w:pPr>
        <w:pStyle w:val="ListBullet"/>
        <w:ind w:left="540" w:hanging="271"/>
      </w:pPr>
      <w:r>
        <w:rPr>
          <w:rFonts w:ascii="Arial" w:hAnsi="Arial" w:eastAsia="Arial Unicode MS" w:cs="Arial"/>
          <w:color w:val="243442"/>
          <w:sz w:val="22"/>
        </w:rPr>
        <w:t>LoRaWAN 端口号=15</w:t>
      </w:r>
    </w:p>
    <w:p>
      <w:r>
        <w:rPr>
          <w:rFonts w:ascii="Arial" w:hAnsi="Arial" w:eastAsia="Arial Unicode MS" w:cs="Arial"/>
          <w:color w:val="243442"/>
          <w:sz w:val="22"/>
        </w:rPr>
        <w:t>KS32 只支持1种数据格式，示例：</w:t>
      </w:r>
    </w:p>
    <w:p>
      <w:r>
        <w:rPr>
          <w:rFonts w:ascii="Arial" w:hAnsi="Arial" w:eastAsia="Arial Unicode MS" w:cs="Arial"/>
          <w:color w:val="243442"/>
          <w:sz w:val="22"/>
        </w:rPr>
        <w:t>82 24 1A FF00AE 0D000000 D1000000 52000000 52000000 1C000000 28000000 69000000  F4000000</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序号</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数据项</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示例</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起始地址</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长度</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描述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版本号</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0x82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固定为 </w:t>
            </w:r>
            <w:r>
              <w:rPr>
                <w:rFonts w:ascii="Menlo" w:hAnsi="Menlo" w:eastAsia="Arial Unicode MS" w:cs="Menlo"/>
                <w:color w:val="18324A"/>
                <w:sz w:val="17"/>
              </w:rPr>
              <w:t>0x82</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控制字</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0x24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固定为 </w:t>
            </w:r>
            <w:r>
              <w:rPr>
                <w:rFonts w:ascii="Menlo" w:hAnsi="Menlo" w:eastAsia="Arial Unicode MS" w:cs="Menlo"/>
                <w:color w:val="18324A"/>
                <w:sz w:val="17"/>
              </w:rPr>
              <w:t>0x24</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标识符</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0x1A</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 xml:space="preserve">固定为 </w:t>
            </w:r>
            <w:r>
              <w:rPr>
                <w:rFonts w:ascii="Menlo" w:hAnsi="Menlo" w:eastAsia="Arial Unicode MS" w:cs="Menlo"/>
                <w:color w:val="18324A"/>
                <w:sz w:val="17"/>
              </w:rPr>
              <w:t>0x1A</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 状态</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0xFF</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bit0–bit7 的对应关系和取值见下表</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故障状态</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0x00</w:t>
            </w:r>
            <w:r>
              <w:rPr>
                <w:rFonts w:ascii="Arial" w:hAnsi="Arial" w:eastAsia="Arial Unicode MS" w:cs="Arial"/>
                <w:color w:val="243442"/>
                <w:sz w:val="16"/>
              </w:rPr>
              <w:t>：正常；</w:t>
            </w:r>
            <w:r>
              <w:rPr>
                <w:rFonts w:ascii="Menlo" w:hAnsi="Menlo" w:eastAsia="Arial Unicode MS" w:cs="Menlo"/>
                <w:color w:val="18324A"/>
                <w:sz w:val="17"/>
              </w:rPr>
              <w:t>0x01</w:t>
            </w:r>
            <w:r>
              <w:rPr>
                <w:rFonts w:ascii="Arial" w:hAnsi="Arial" w:eastAsia="Arial Unicode MS" w:cs="Arial"/>
                <w:color w:val="243442"/>
                <w:sz w:val="16"/>
              </w:rPr>
              <w:t>：铁电故障</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电池电压</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0xAE</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 xml:space="preserve">实际值 = </w:t>
            </w:r>
            <w:r>
              <w:rPr>
                <w:rFonts w:ascii="Menlo" w:hAnsi="Menlo" w:eastAsia="Arial Unicode MS" w:cs="Menlo"/>
                <w:color w:val="18324A"/>
                <w:sz w:val="17"/>
              </w:rPr>
              <w:t>采样值 × 1.6 / 254 + 2</w:t>
            </w:r>
            <w:r>
              <w:rPr>
                <w:rFonts w:ascii="Arial" w:hAnsi="Arial" w:eastAsia="Arial Unicode MS" w:cs="Arial"/>
                <w:color w:val="243442"/>
                <w:sz w:val="16"/>
              </w:rPr>
              <w:t xml:space="preserve"> V</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端口 1 计数值</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0x0000000D</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端口 2 计数值</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0x000000D1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端口 3 计数值</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0x00000052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端口 4 计数值</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0x00000052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端口 5 计数值</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0x0000001C</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端口 6 计数值</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0x00000028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26</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端口 7 计数值</w:t>
            </w:r>
          </w:p>
        </w:tc>
        <w:tc>
          <w:tcPr>
            <w:tcW w:type="dxa" w:w="1170"/>
            <w:tcMar>
              <w:top w:w="80" w:type="dxa"/>
              <w:bottom w:w="80" w:type="dxa"/>
              <w:start w:w="120" w:type="dxa"/>
              <w:end w:w="120" w:type="dxa"/>
            </w:tcMar>
            <w:vAlign w:val="center"/>
          </w:tcPr>
          <w:p>
            <w:pPr>
              <w:spacing w:before="0" w:after="0" w:line="269" w:lineRule="auto"/>
              <w:jc w:val="center"/>
            </w:pPr>
            <w:r/>
            <w:r>
              <w:rPr>
                <w:rFonts w:ascii="Menlo" w:hAnsi="Menlo" w:eastAsia="Arial Unicode MS" w:cs="Menlo"/>
                <w:color w:val="18324A"/>
                <w:sz w:val="17"/>
              </w:rPr>
              <w:t>0x00000069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无符号 32 位小端整数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端口 8 计数值</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Menlo" w:hAnsi="Menlo" w:eastAsia="Arial Unicode MS" w:cs="Menlo"/>
                <w:color w:val="18324A"/>
                <w:sz w:val="17"/>
              </w:rPr>
              <w:t>0x000000F4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34</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 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无符号 32 位小端整数</w:t>
            </w:r>
          </w:p>
        </w:tc>
      </w:tr>
    </w:tbl>
    <w:p>
      <w:pPr>
        <w:spacing w:after="40"/>
      </w:pPr>
    </w:p>
    <w:p>
      <w:pPr>
        <w:pStyle w:val="Heading2"/>
      </w:pPr>
      <w:r>
        <w:rPr>
          <w:rFonts w:ascii="Arial" w:hAnsi="Arial" w:eastAsia="Arial Unicode MS" w:cs="Arial"/>
          <w:color w:val="1E6F9F"/>
          <w:sz w:val="26"/>
        </w:rPr>
        <w:t>DI 状态位解析</w:t>
      </w:r>
    </w:p>
    <w:tbl>
      <w:tblPr>
        <w:tblStyle w:val="TableGrid"/>
        <w:tblW w:type="dxa" w:w="9360"/>
        <w:jc w:val="left"/>
        <w:tblLayout w:type="fixed"/>
        <w:tblLook w:firstColumn="1" w:firstRow="1" w:lastColumn="0" w:lastRow="0" w:noHBand="0" w:noVBand="1" w:val="04A0"/>
        <w:tblInd w:w="120" w:type="dxa"/>
      </w:tblPr>
      <w:tblGrid>
        <w:gridCol w:w="1320"/>
        <w:gridCol w:w="3150"/>
        <w:gridCol w:w="2445"/>
        <w:gridCol w:w="2445"/>
      </w:tblGrid>
      <w:tr>
        <w:trPr>
          <w:cantSplit/>
          <w:tblHeader w:val="true"/>
        </w:trPr>
        <w:tc>
          <w:tcPr>
            <w:tcW w:type="dxa" w:w="13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位</w:t>
            </w:r>
          </w:p>
        </w:tc>
        <w:tc>
          <w:tcPr>
            <w:tcW w:type="dxa" w:w="31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对应 DI 端口</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0</w:t>
            </w:r>
          </w:p>
        </w:tc>
        <w:tc>
          <w:tcPr>
            <w:tcW w:type="dxa" w:w="2445"/>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1</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bit0</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DI1</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bit1</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DI2</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bit2</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DI3</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bit3</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DI4</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bit4</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DI5</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bit5</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DI6</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bit6</w:t>
            </w:r>
          </w:p>
        </w:tc>
        <w:tc>
          <w:tcPr>
            <w:tcW w:type="dxa" w:w="31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DI7</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开断</w:t>
            </w:r>
          </w:p>
        </w:tc>
      </w:tr>
      <w:tr>
        <w:trPr>
          <w:cantSplit/>
        </w:trPr>
        <w:tc>
          <w:tcPr>
            <w:tcW w:type="dxa" w:w="13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bit7</w:t>
            </w:r>
          </w:p>
        </w:tc>
        <w:tc>
          <w:tcPr>
            <w:tcW w:type="dxa" w:w="31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DI8</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闭合</w:t>
            </w:r>
          </w:p>
        </w:tc>
        <w:tc>
          <w:tcPr>
            <w:tcW w:type="dxa" w:w="2445"/>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开断</w:t>
            </w:r>
          </w:p>
        </w:tc>
      </w:tr>
    </w:tbl>
    <w:p>
      <w:pPr>
        <w:spacing w:after="40"/>
      </w:pPr>
    </w:p>
    <w:p>
      <w:pPr>
        <w:pStyle w:val="Heading1"/>
      </w:pPr>
      <w:r>
        <w:rPr>
          <w:rFonts w:ascii="Arial" w:hAnsi="Arial" w:eastAsia="Arial Unicode MS" w:cs="Arial"/>
          <w:color w:val="1E6F9F"/>
          <w:sz w:val="32"/>
        </w:rPr>
        <w:t>ThinkLink 参考 物模型</w:t>
      </w:r>
    </w:p>
    <w:p>
      <w:r>
        <w:rPr>
          <w:rFonts w:ascii="Arial" w:hAnsi="Arial" w:eastAsia="Arial Unicode MS" w:cs="Arial"/>
          <w:color w:val="243442"/>
          <w:sz w:val="22"/>
        </w:rPr>
        <w:t xml:space="preserve">登录 </w:t>
      </w:r>
      <w:hyperlink r:id="rId16">
        <w:r>
          <w:rPr>
            <w:rFonts w:ascii="Arial" w:hAnsi="Arial" w:eastAsia="Arial Unicode MS"/>
            <w:color w:val="1E6F9F"/>
            <w:u w:val="single"/>
          </w:rPr>
          <w:t>ThinkLink</w:t>
        </w:r>
      </w:hyperlink>
      <w:r>
        <w:rPr>
          <w:rFonts w:ascii="Arial" w:hAnsi="Arial" w:eastAsia="Arial Unicode MS" w:cs="Arial"/>
          <w:color w:val="243442"/>
          <w:sz w:val="22"/>
        </w:rPr>
        <w:t>。</w:t>
      </w:r>
    </w:p>
    <w:p>
      <w:pPr>
        <w:pStyle w:val="CodeBlock"/>
      </w:pPr>
      <w:r>
        <w:rPr>
          <w:rFonts w:ascii="Menlo" w:hAnsi="Menlo" w:eastAsia="Arial Unicode MS" w:cs="Menlo"/>
          <w:color w:val="18324A"/>
          <w:sz w:val="18"/>
        </w:rPr>
        <w:t>- 在模型菜单搜索 KS32</w:t>
        <w:br/>
        <w:t>- 使用模板 KS32添加 设备</w:t>
      </w:r>
    </w:p>
    <w:p>
      <w:pPr>
        <w:pStyle w:val="Heading1"/>
      </w:pPr>
      <w:r>
        <w:rPr>
          <w:rFonts w:ascii="Arial" w:hAnsi="Arial" w:eastAsia="Arial Unicode MS" w:cs="Arial"/>
          <w:color w:val="1E6F9F"/>
          <w:sz w:val="32"/>
        </w:rPr>
        <w:t>参数修改</w:t>
      </w:r>
    </w:p>
    <w:p>
      <w:r>
        <w:rPr>
          <w:rFonts w:ascii="Arial" w:hAnsi="Arial" w:eastAsia="Arial Unicode MS" w:cs="Arial"/>
          <w:color w:val="243442"/>
          <w:sz w:val="22"/>
        </w:rPr>
        <w:t>参数修改参考《PTL-D01 门思科技物联网终端应用层通用协议 V1.5》第 5 章。</w:t>
      </w:r>
    </w:p>
    <w:p>
      <w:pPr>
        <w:pStyle w:val="Heading2"/>
      </w:pPr>
      <w:r>
        <w:rPr>
          <w:rFonts w:ascii="Arial" w:hAnsi="Arial" w:eastAsia="Arial Unicode MS" w:cs="Arial"/>
          <w:color w:val="1E6F9F"/>
          <w:sz w:val="26"/>
        </w:rPr>
        <w:t>配置参数地址表</w:t>
      </w:r>
    </w:p>
    <w:tbl>
      <w:tblPr>
        <w:tblStyle w:val="TableGrid"/>
        <w:tblW w:type="dxa" w:w="9360"/>
        <w:jc w:val="left"/>
        <w:tblLayout w:type="fixed"/>
        <w:tblLook w:firstColumn="1" w:firstRow="1" w:lastColumn="0" w:lastRow="0" w:noHBand="0" w:noVBand="1" w:val="04A0"/>
        <w:tblInd w:w="120" w:type="dxa"/>
      </w:tblPr>
      <w:tblGrid>
        <w:gridCol w:w="720"/>
        <w:gridCol w:w="1500"/>
        <w:gridCol w:w="1170"/>
        <w:gridCol w:w="1050"/>
        <w:gridCol w:w="1050"/>
        <w:gridCol w:w="3870"/>
      </w:tblGrid>
      <w:tr>
        <w:trPr>
          <w:cantSplit/>
          <w:tblHeader w:val="true"/>
        </w:trPr>
        <w:tc>
          <w:tcPr>
            <w:tcW w:type="dxa" w:w="72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序号</w:t>
            </w:r>
          </w:p>
        </w:tc>
        <w:tc>
          <w:tcPr>
            <w:tcW w:type="dxa" w:w="15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数据项</w:t>
            </w:r>
          </w:p>
        </w:tc>
        <w:tc>
          <w:tcPr>
            <w:tcW w:type="dxa" w:w="11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默认值</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起始地址</w:t>
            </w:r>
          </w:p>
        </w:tc>
        <w:tc>
          <w:tcPr>
            <w:tcW w:type="dxa" w:w="10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长度</w:t>
            </w:r>
          </w:p>
        </w:tc>
        <w:tc>
          <w:tcPr>
            <w:tcW w:type="dxa" w:w="387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6"/>
              </w:rPr>
              <w:t>描述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复位</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只写</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写0x01</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上传周期</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上传周期，单位秒</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触发上传使能</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取值及触发行为见下表</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固件版本</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91</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固件版本</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唤醒保护阈值</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92-93</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小端格式，单位s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6</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节流保护窗口</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94-95</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小端格式，单位s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7</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脉冲宽度下限</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96-97</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小端格式，单位ms</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8</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脉冲宽度上限</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200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98-99</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2字节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小端格式，单位ms</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9</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修改底数校验</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0xfafa</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2字节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修改底数时，必须同时写入0xfafa</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通道1底数</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102</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通道1的计量底数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通道2底数</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106</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通道2的计量底数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12</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通道3底数</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110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通道3的计量底数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13</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通道4底数</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114</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通道4的计量底数</w:t>
            </w:r>
          </w:p>
        </w:tc>
      </w:tr>
      <w:tr>
        <w:trPr>
          <w:cantSplit/>
        </w:trPr>
        <w:tc>
          <w:tcPr>
            <w:tcW w:type="dxa" w:w="72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14</w:t>
            </w:r>
          </w:p>
        </w:tc>
        <w:tc>
          <w:tcPr>
            <w:tcW w:type="dxa" w:w="15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通道5底数</w:t>
            </w:r>
          </w:p>
        </w:tc>
        <w:tc>
          <w:tcPr>
            <w:tcW w:type="dxa" w:w="117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118</w:t>
            </w:r>
          </w:p>
        </w:tc>
        <w:tc>
          <w:tcPr>
            <w:tcW w:type="dxa" w:w="1050"/>
            <w:tcMar>
              <w:top w:w="80" w:type="dxa"/>
              <w:bottom w:w="80" w:type="dxa"/>
              <w:start w:w="120" w:type="dxa"/>
              <w:end w:w="120" w:type="dxa"/>
            </w:tcMar>
            <w:vAlign w:val="center"/>
            <w:shd w:fill="F3F6F8"/>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6"/>
              </w:rPr>
              <w:t>通道5的计量底数</w:t>
            </w:r>
          </w:p>
        </w:tc>
      </w:tr>
      <w:tr>
        <w:trPr>
          <w:cantSplit/>
        </w:trPr>
        <w:tc>
          <w:tcPr>
            <w:tcW w:type="dxa" w:w="72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15</w:t>
            </w:r>
          </w:p>
        </w:tc>
        <w:tc>
          <w:tcPr>
            <w:tcW w:type="dxa" w:w="15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通道6底数</w:t>
            </w:r>
          </w:p>
        </w:tc>
        <w:tc>
          <w:tcPr>
            <w:tcW w:type="dxa" w:w="117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0</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122</w:t>
            </w:r>
          </w:p>
        </w:tc>
        <w:tc>
          <w:tcPr>
            <w:tcW w:type="dxa" w:w="1050"/>
            <w:tcMar>
              <w:top w:w="80" w:type="dxa"/>
              <w:bottom w:w="80" w:type="dxa"/>
              <w:start w:w="120" w:type="dxa"/>
              <w:end w:w="120" w:type="dxa"/>
            </w:tcMar>
            <w:vAlign w:val="center"/>
          </w:tcPr>
          <w:p>
            <w:pPr>
              <w:spacing w:before="0" w:after="0" w:line="269" w:lineRule="auto"/>
              <w:jc w:val="center"/>
            </w:pPr>
            <w:r/>
            <w:r>
              <w:rPr>
                <w:rFonts w:ascii="Arial" w:hAnsi="Arial" w:eastAsia="Arial Unicode MS" w:cs="Arial"/>
                <w:color w:val="243442"/>
                <w:sz w:val="16"/>
              </w:rPr>
              <w:t>4字节</w:t>
            </w:r>
          </w:p>
        </w:tc>
        <w:tc>
          <w:tcPr>
            <w:tcW w:type="dxa" w:w="387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6"/>
              </w:rPr>
              <w:t>通道6的计量底数</w:t>
            </w:r>
          </w:p>
        </w:tc>
      </w:tr>
    </w:tbl>
    <w:p>
      <w:pPr>
        <w:spacing w:after="40"/>
      </w:pPr>
    </w:p>
    <w:p>
      <w:pPr>
        <w:pStyle w:val="Heading3"/>
      </w:pPr>
      <w:r>
        <w:rPr>
          <w:rFonts w:ascii="Arial" w:hAnsi="Arial" w:eastAsia="Arial Unicode MS" w:cs="Arial"/>
          <w:color w:val="18324A"/>
          <w:sz w:val="24"/>
        </w:rPr>
        <w:t>触发上传使能取值</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取值</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DI 端口电平变化时的行为</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Menlo" w:hAnsi="Menlo" w:eastAsia="Arial Unicode MS" w:cs="Menlo"/>
                <w:color w:val="18324A"/>
                <w:sz w:val="17"/>
              </w:rPr>
              <w:t>0x00</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只累计计数，不触发上行数据</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Menlo" w:hAnsi="Menlo" w:eastAsia="Arial Unicode MS" w:cs="Menlo"/>
                <w:color w:val="18324A"/>
                <w:sz w:val="17"/>
              </w:rPr>
              <w:t>0x01</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任意 DI 端口发生电平变化时，立即触发一包上行数据</w:t>
            </w:r>
          </w:p>
        </w:tc>
      </w:tr>
    </w:tbl>
    <w:p>
      <w:pPr>
        <w:spacing w:after="40"/>
      </w:pPr>
    </w:p>
    <w:p>
      <w:pPr>
        <w:pStyle w:val="Heading1"/>
      </w:pPr>
      <w:r>
        <w:rPr>
          <w:rFonts w:ascii="Arial" w:hAnsi="Arial" w:eastAsia="Arial Unicode MS" w:cs="Arial"/>
          <w:color w:val="1E6F9F"/>
          <w:sz w:val="32"/>
        </w:rPr>
        <w:t>联系我们</w:t>
      </w:r>
    </w:p>
    <w:p>
      <w:r>
        <w:rPr>
          <w:rFonts w:ascii="Arial" w:hAnsi="Arial" w:eastAsia="Arial Unicode MS" w:cs="Arial"/>
          <w:color w:val="243442"/>
          <w:sz w:val="22"/>
        </w:rPr>
        <w:t>网址：</w:t>
      </w:r>
      <w:hyperlink r:id="rId17">
        <w:r>
          <w:rPr>
            <w:rFonts w:ascii="Arial" w:hAnsi="Arial" w:eastAsia="Arial Unicode MS"/>
            <w:color w:val="1E6F9F"/>
            <w:u w:val="single"/>
          </w:rPr>
          <w:t>www.manthink.cn</w:t>
        </w:r>
      </w:hyperlink>
    </w:p>
    <w:p>
      <w:r>
        <w:rPr>
          <w:rFonts w:ascii="Arial" w:hAnsi="Arial" w:eastAsia="Arial Unicode MS" w:cs="Arial"/>
          <w:color w:val="243442"/>
          <w:sz w:val="22"/>
        </w:rPr>
        <w:t>邮箱：</w:t>
      </w:r>
      <w:hyperlink r:id="rId18">
        <w:r>
          <w:rPr>
            <w:rFonts w:ascii="Arial" w:hAnsi="Arial" w:eastAsia="Arial Unicode MS"/>
            <w:color w:val="1E6F9F"/>
            <w:u w:val="single"/>
          </w:rPr>
          <w:t>info@manthink.cn</w:t>
        </w:r>
      </w:hyperlink>
    </w:p>
    <w:p>
      <w:r>
        <w:rPr>
          <w:rFonts w:ascii="Arial" w:hAnsi="Arial" w:eastAsia="Arial Unicode MS" w:cs="Arial"/>
          <w:color w:val="243442"/>
          <w:sz w:val="22"/>
        </w:rPr>
        <w:t>电话：+86-15810684257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KS32</w:t>
    </w:r>
    <w:r>
      <w:tab/>
    </w:r>
    <w:r>
      <w:rPr>
        <w:rFonts w:ascii="Arial" w:hAnsi="Arial" w:eastAsia="Arial Unicode MS" w:cs="Arial"/>
        <w:color w:val="607181"/>
        <w:sz w:val="16"/>
      </w:rPr>
      <w:t>设备说明书</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jp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thinklink.manthink.cn" TargetMode="External"/><Relationship Id="rId17" Type="http://schemas.openxmlformats.org/officeDocument/2006/relationships/hyperlink" Target="https://www.manthink.cn" TargetMode="External"/><Relationship Id="rId18"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KS32 LoRaWAN干接点采集器技术手册V1.0</dc:title>
  <dc:subject>门思科技设备说明书</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