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KS52</w:t>
      </w:r>
    </w:p>
    <w:p>
      <w:pPr>
        <w:spacing w:after="80"/>
      </w:pPr>
      <w:r>
        <w:rPr>
          <w:rFonts w:ascii="Arial" w:hAnsi="Arial" w:eastAsia="Arial Unicode MS" w:cs="Arial"/>
          <w:b/>
          <w:color w:val="243442"/>
          <w:sz w:val="34"/>
        </w:rPr>
        <w:t>LoRaWAN Sensor</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5486400" cy="2274222"/>
            <wp:docPr id="1" name="Picture 1" descr="KS52 Temperature and Humidity SensorV1.0" title="KS52 Temperature and Humidity SensorV1.0"/>
            <wp:cNvGraphicFramePr>
              <a:graphicFrameLocks noChangeAspect="1"/>
            </wp:cNvGraphicFramePr>
            <a:graphic>
              <a:graphicData uri="http://schemas.openxmlformats.org/drawingml/2006/picture">
                <pic:pic>
                  <pic:nvPicPr>
                    <pic:cNvPr id="0" name="53409403-2649-48c5-b6ea-0dc0b3f1c107.png"/>
                    <pic:cNvPicPr/>
                  </pic:nvPicPr>
                  <pic:blipFill>
                    <a:blip r:embed="rId11"/>
                    <a:stretch>
                      <a:fillRect/>
                    </a:stretch>
                  </pic:blipFill>
                  <pic:spPr>
                    <a:xfrm>
                      <a:off x="0" y="0"/>
                      <a:ext cx="5486400" cy="2274222"/>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当前版本</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pStyle w:val="Heading1"/>
      </w:pPr>
      <w:r>
        <w:rPr>
          <w:rFonts w:ascii="Arial" w:hAnsi="Arial" w:eastAsia="Arial Unicode MS" w:cs="Arial"/>
          <w:color w:val="1E6F9F"/>
          <w:sz w:val="32"/>
        </w:rPr>
        <w:t>Product Introduction</w:t>
      </w:r>
    </w:p>
    <w:p>
      <w:r>
        <w:rPr>
          <w:rFonts w:ascii="Arial" w:hAnsi="Arial" w:eastAsia="Arial Unicode MS" w:cs="Arial"/>
          <w:color w:val="243442"/>
          <w:sz w:val="22"/>
        </w:rPr>
        <w:t>KS52 is a LoRa-based ®The digital temperature and humidity sensor of wireless technology uses high-precision sensing elements to collect environmental temperature and humidity data in real time, and through LoRaWAN®The protocol periodically reports measurements to the application platform.</w:t>
      </w:r>
    </w:p>
    <w:p>
      <w:r>
        <w:rPr>
          <w:rFonts w:ascii="Arial" w:hAnsi="Arial" w:eastAsia="Arial Unicode MS" w:cs="Arial"/>
          <w:color w:val="243442"/>
          <w:sz w:val="22"/>
        </w:rPr>
        <w:t>The KS52's optional water leakage detection function enables real-time monitoring of water leakage incidents and triggers alarms to immediately notify management personnel, allowing prompt on-site response. This feature helps protect warehouses, storage facilities, factories, and similar environments, preventing loss or damage to goods and equipment caused by water intrusion.</w:t>
      </w:r>
    </w:p>
    <w:p>
      <w:r>
        <w:rPr>
          <w:rFonts w:ascii="Arial" w:hAnsi="Arial" w:eastAsia="Arial Unicode MS" w:cs="Arial"/>
          <w:color w:val="243442"/>
          <w:sz w:val="22"/>
        </w:rPr>
        <w:t>Users can flexibly configure the sampling and reporting period through the management platform, and the default setting is to upload data every 15 minutes.</w:t>
      </w:r>
    </w:p>
    <w:p>
      <w:r>
        <w:rPr>
          <w:rFonts w:ascii="Arial" w:hAnsi="Arial" w:eastAsia="Arial Unicode MS" w:cs="Arial"/>
          <w:color w:val="243442"/>
          <w:sz w:val="22"/>
        </w:rPr>
        <w:t>The product has 4 built-in 2700mAh high-capacity lithium sub-batteries. With low-power design, the battery life can reach more than 6 years in typical application scenarios.</w:t>
      </w:r>
    </w:p>
    <w:p>
      <w:r>
        <w:rPr>
          <w:rFonts w:ascii="Arial" w:hAnsi="Arial" w:eastAsia="Arial Unicode MS" w:cs="Arial"/>
          <w:color w:val="243442"/>
          <w:sz w:val="22"/>
        </w:rPr>
        <w:t>Relying on LoRaWAN®Standard  protocol, KS52 has the advantages of long-distance transmission and low-power operation, and supports access to ManThink Technology and third-party LoRaWAN. ®The gateway is compatible with  IoT platforms such as ThinkLink, ChirpStack, and The Things Network(TTN) to realize remote monitoring and intelligent management of environmental parameters.</w:t>
      </w:r>
    </w:p>
    <w:p>
      <w:r>
        <w:rPr>
          <w:rFonts w:ascii="Arial" w:hAnsi="Arial" w:eastAsia="Arial Unicode MS" w:cs="Arial"/>
          <w:color w:val="243442"/>
          <w:sz w:val="22"/>
        </w:rPr>
        <w:t>KS52 with IP65 level of advanced protection, resistant to complex outdoor environment, widely applicable to intelligent industry, intelligent buildings, warehousing and logistics, agricultural monitoring and other scenarios, to meet the application requirements of all-weather environmental monitoring.</w:t>
      </w:r>
    </w:p>
    <w:p>
      <w:pPr>
        <w:pStyle w:val="Heading1"/>
      </w:pPr>
      <w:r>
        <w:rPr>
          <w:rFonts w:ascii="Arial" w:hAnsi="Arial" w:eastAsia="Arial Unicode MS" w:cs="Arial"/>
          <w:color w:val="1E6F9F"/>
          <w:sz w:val="32"/>
        </w:rPr>
        <w:t>Features</w:t>
      </w:r>
    </w:p>
    <w:p>
      <w:pPr>
        <w:pStyle w:val="ListBullet"/>
        <w:ind w:left="540" w:hanging="271"/>
      </w:pPr>
      <w:r>
        <w:rPr>
          <w:rFonts w:ascii="Arial" w:hAnsi="Arial" w:eastAsia="Arial Unicode MS" w:cs="Arial"/>
          <w:color w:val="243442"/>
          <w:sz w:val="22"/>
        </w:rPr>
        <w:t>IP65</w:t>
      </w:r>
    </w:p>
    <w:p>
      <w:pPr>
        <w:pStyle w:val="ListBullet"/>
        <w:ind w:left="540" w:hanging="271"/>
      </w:pPr>
      <w:r>
        <w:rPr>
          <w:rFonts w:ascii="Arial" w:hAnsi="Arial" w:eastAsia="Arial Unicode MS" w:cs="Arial"/>
          <w:color w:val="243442"/>
          <w:sz w:val="22"/>
        </w:rPr>
        <w:t>Battery powered, 10800mA high performance lithium battery, battery life can reach more than 6 years</w:t>
      </w:r>
    </w:p>
    <w:p>
      <w:pPr>
        <w:pStyle w:val="ListBullet"/>
        <w:ind w:left="540" w:hanging="271"/>
      </w:pPr>
      <w:r>
        <w:rPr>
          <w:rFonts w:ascii="Arial" w:hAnsi="Arial" w:eastAsia="Arial Unicode MS" w:cs="Arial"/>
          <w:color w:val="243442"/>
          <w:sz w:val="22"/>
        </w:rPr>
        <w:t>COV</w:t>
      </w:r>
    </w:p>
    <w:p>
      <w:pPr>
        <w:pStyle w:val="ListBullet"/>
        <w:ind w:left="540" w:hanging="271"/>
      </w:pPr>
      <w:r>
        <w:rPr>
          <w:rFonts w:ascii="Arial" w:hAnsi="Arial" w:eastAsia="Arial Unicode MS" w:cs="Arial"/>
          <w:color w:val="243442"/>
          <w:sz w:val="22"/>
        </w:rPr>
        <w:t>Low power LCD display</w:t>
      </w:r>
    </w:p>
    <w:p>
      <w:pPr>
        <w:pStyle w:val="ListBullet"/>
        <w:ind w:left="540" w:hanging="271"/>
      </w:pPr>
      <w:r>
        <w:rPr>
          <w:rFonts w:ascii="Arial" w:hAnsi="Arial" w:eastAsia="Arial Unicode MS" w:cs="Arial"/>
          <w:color w:val="243442"/>
          <w:sz w:val="22"/>
        </w:rPr>
        <w:t>Temperature accuracy: ± 0.3 ℃</w:t>
      </w:r>
    </w:p>
    <w:p>
      <w:pPr>
        <w:pStyle w:val="ListBullet"/>
        <w:ind w:left="540" w:hanging="271"/>
      </w:pPr>
      <w:r>
        <w:rPr>
          <w:rFonts w:ascii="Arial" w:hAnsi="Arial" w:eastAsia="Arial Unicode MS" w:cs="Arial"/>
          <w:color w:val="243442"/>
          <w:sz w:val="22"/>
        </w:rPr>
        <w:t>Humidity accuracy: ± 3% RH</w:t>
      </w:r>
    </w:p>
    <w:p>
      <w:pPr>
        <w:pStyle w:val="ListBullet"/>
        <w:ind w:left="540" w:hanging="271"/>
      </w:pPr>
      <w:r>
        <w:rPr>
          <w:rFonts w:ascii="Arial" w:hAnsi="Arial" w:eastAsia="Arial Unicode MS" w:cs="Arial"/>
          <w:color w:val="243442"/>
          <w:sz w:val="22"/>
        </w:rPr>
        <w:t>Support ThinkLink/ChirpStack/TTN platform docking</w:t>
      </w:r>
    </w:p>
    <w:p>
      <w:pPr>
        <w:pStyle w:val="ListBullet"/>
        <w:ind w:left="540" w:hanging="271"/>
      </w:pPr>
      <w:r>
        <w:rPr>
          <w:rFonts w:ascii="Arial" w:hAnsi="Arial" w:eastAsia="Arial Unicode MS" w:cs="Arial"/>
          <w:color w:val="243442"/>
          <w:sz w:val="22"/>
        </w:rPr>
        <w:t>Support US902,AU915,AS923,EU868,EU433,CN470 LoRaWAN standards</w:t>
      </w:r>
    </w:p>
    <w:p>
      <w:pPr>
        <w:pStyle w:val="Heading1"/>
      </w:pPr>
      <w:r>
        <w:rPr>
          <w:rFonts w:ascii="Arial" w:hAnsi="Arial" w:eastAsia="Arial Unicode MS" w:cs="Arial"/>
          <w:color w:val="1E6F9F"/>
          <w:sz w:val="32"/>
        </w:rPr>
        <w:t>Specifications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Temperature/humidity sensor</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IP65 waterproof sensor (SHT41 package)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Water-leak sensor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Point/rope type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Wire count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0</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Display</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Low-power segment LCD</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Acquisition interval</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5 seconds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Temperature accuracy</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±0.3 ℃</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Humidity accuracy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±3%RH</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WIRELESS PARAMETERS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Protocol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standard LoRaWAN®Agreement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Regional Standards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CN470/EU433/EU868/AS923/AU915/Us902</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Transmit power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maximum Support 22dBm ( can be changed)</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sensitivity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-142dBm(SF=12,BW=125kHz)</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OTAA/ABP Class A</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CONFIGURATION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Test /Trigger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the magnet 2 seconds trigger heartbeat data &gt; 6 seconds trigger joining</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Parameter Configuration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by NS issue instruction</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PHYSICAL CHARACTERISTICS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supply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4*2700 mAh ER14505 lithium battery</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Sleep current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&lt;5uA (25 ℃ at room temperature)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Emission current</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&lt;110mA (22dBm transmit power)</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Battery life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6 years (15-minute reporting cycle, 25 ℃ at room temperature)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Temperature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-40°C ~85°C</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Relative humidity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 95% (no condensation)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Protection level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IP65</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Material &amp; Color</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ABS + PC, White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Dimensions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120mm * 72mm * 28mm</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Installation method</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Wall Hanging</w:t>
            </w:r>
          </w:p>
        </w:tc>
      </w:tr>
    </w:tbl>
    <w:p>
      <w:pPr>
        <w:spacing w:after="40"/>
      </w:pPr>
    </w:p>
    <w:p>
      <w:pPr>
        <w:pStyle w:val="Heading1"/>
      </w:pPr>
      <w:r>
        <w:rPr>
          <w:rFonts w:ascii="Arial" w:hAnsi="Arial" w:eastAsia="Arial Unicode MS" w:cs="Arial"/>
          <w:color w:val="1E6F9F"/>
          <w:sz w:val="32"/>
        </w:rPr>
        <w:t>Dimensions and Interfaces</w:t>
      </w:r>
    </w:p>
    <w:p>
      <w:pPr>
        <w:spacing w:before="80" w:after="40"/>
        <w:jc w:val="center"/>
      </w:pPr>
      <w:r>
        <w:drawing>
          <wp:inline xmlns:a="http://schemas.openxmlformats.org/drawingml/2006/main" xmlns:pic="http://schemas.openxmlformats.org/drawingml/2006/picture">
            <wp:extent cx="4826203" cy="5303519"/>
            <wp:docPr id="2" name="Picture 2" descr="Dimensions and Interfaces" title="Dimensions and Interfaces"/>
            <wp:cNvGraphicFramePr>
              <a:graphicFrameLocks noChangeAspect="1"/>
            </wp:cNvGraphicFramePr>
            <a:graphic>
              <a:graphicData uri="http://schemas.openxmlformats.org/drawingml/2006/picture">
                <pic:pic>
                  <pic:nvPicPr>
                    <pic:cNvPr id="0" name="13092ed40727079e10dd.jpg"/>
                    <pic:cNvPicPr/>
                  </pic:nvPicPr>
                  <pic:blipFill>
                    <a:blip r:embed="rId12"/>
                    <a:stretch>
                      <a:fillRect/>
                    </a:stretch>
                  </pic:blipFill>
                  <pic:spPr>
                    <a:xfrm>
                      <a:off x="0" y="0"/>
                      <a:ext cx="4826203" cy="5303519"/>
                    </a:xfrm>
                    <a:prstGeom prst="rect"/>
                  </pic:spPr>
                </pic:pic>
              </a:graphicData>
            </a:graphic>
          </wp:inline>
        </w:drawing>
      </w:r>
    </w:p>
    <w:p>
      <w:pPr>
        <w:pStyle w:val="FigureCaption"/>
      </w:pPr>
      <w:r>
        <w:t>Figure  Dimensions and Interfaces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No.</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Interface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LoRa antenna 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2</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Sensor interface</w:t>
            </w:r>
          </w:p>
        </w:tc>
      </w:tr>
    </w:tbl>
    <w:p>
      <w:pPr>
        <w:spacing w:after="40"/>
      </w:pPr>
    </w:p>
    <w:p>
      <w:pPr>
        <w:pStyle w:val="Heading1"/>
      </w:pPr>
      <w:r>
        <w:rPr>
          <w:rFonts w:ascii="Arial" w:hAnsi="Arial" w:eastAsia="Arial Unicode MS" w:cs="Arial"/>
          <w:color w:val="1E6F9F"/>
          <w:sz w:val="32"/>
        </w:rPr>
        <w:t>Product Model</w:t>
      </w:r>
    </w:p>
    <w:p>
      <w:pPr>
        <w:pStyle w:val="Heading2"/>
      </w:pPr>
      <w:r>
        <w:rPr>
          <w:rFonts w:ascii="Arial" w:hAnsi="Arial" w:eastAsia="Arial Unicode MS" w:cs="Arial"/>
          <w:color w:val="1E6F9F"/>
          <w:sz w:val="26"/>
        </w:rPr>
        <w:t>Model example</w:t>
      </w:r>
    </w:p>
    <w:p>
      <w:r>
        <w:rPr>
          <w:rFonts w:ascii="Menlo" w:hAnsi="Menlo" w:eastAsia="Arial Unicode MS" w:cs="Menlo"/>
          <w:color w:val="18324A"/>
          <w:sz w:val="21"/>
        </w:rPr>
        <w:t>KS528-A1-AS923-N</w:t>
      </w:r>
    </w:p>
    <w:p>
      <w:pPr>
        <w:pStyle w:val="Heading2"/>
      </w:pPr>
      <w:r>
        <w:rPr>
          <w:rFonts w:ascii="Arial" w:hAnsi="Arial" w:eastAsia="Arial Unicode MS" w:cs="Arial"/>
          <w:color w:val="1E6F9F"/>
          <w:sz w:val="26"/>
        </w:rPr>
        <w:t>Model component breakdown</w:t>
      </w:r>
    </w:p>
    <w:p>
      <w:pPr>
        <w:pStyle w:val="ListBullet"/>
        <w:ind w:left="540" w:hanging="271"/>
      </w:pPr>
      <w:r>
        <w:rPr>
          <w:rFonts w:ascii="Arial" w:hAnsi="Arial" w:eastAsia="Arial Unicode MS" w:cs="Arial"/>
          <w:b/>
          <w:color w:val="243442"/>
          <w:sz w:val="22"/>
        </w:rPr>
        <w:t>KS528: product series and RF band.</w:t>
      </w:r>
    </w:p>
    <w:p>
      <w:pPr>
        <w:pStyle w:val="ListBullet"/>
        <w:ind w:left="900" w:hanging="271"/>
      </w:pPr>
      <w:r>
        <w:rPr>
          <w:rFonts w:ascii="Menlo" w:hAnsi="Menlo" w:eastAsia="Arial Unicode MS" w:cs="Menlo"/>
          <w:color w:val="18324A"/>
          <w:sz w:val="21"/>
        </w:rPr>
        <w:t>KS52</w:t>
      </w:r>
      <w:r>
        <w:rPr>
          <w:rFonts w:ascii="Arial" w:hAnsi="Arial" w:eastAsia="Arial Unicode MS" w:cs="Arial"/>
          <w:color w:val="243442"/>
          <w:sz w:val="22"/>
        </w:rPr>
        <w:t xml:space="preserve"> identifies a second-generation IP65 temperature and humidity sensor.</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identifies the 800 MHz-and-above RF version for EU868, AS923, AU915 and US902.</w:t>
      </w:r>
    </w:p>
    <w:p>
      <w:pPr>
        <w:pStyle w:val="ListBullet"/>
        <w:ind w:left="900" w:hanging="271"/>
      </w:pPr>
      <w:r>
        <w:rPr>
          <w:rFonts w:ascii="Arial" w:hAnsi="Arial" w:eastAsia="Arial Unicode MS" w:cs="Arial"/>
          <w:color w:val="243442"/>
          <w:sz w:val="22"/>
        </w:rPr>
        <w:t xml:space="preserve">Other band option: </w:t>
      </w:r>
      <w:r>
        <w:rPr>
          <w:rFonts w:ascii="Menlo" w:hAnsi="Menlo" w:eastAsia="Arial Unicode MS" w:cs="Menlo"/>
          <w:color w:val="18324A"/>
          <w:sz w:val="21"/>
        </w:rPr>
        <w:t>4</w:t>
      </w:r>
      <w:r>
        <w:rPr>
          <w:rFonts w:ascii="Arial" w:hAnsi="Arial" w:eastAsia="Arial Unicode MS" w:cs="Arial"/>
          <w:color w:val="243442"/>
          <w:sz w:val="22"/>
        </w:rPr>
        <w:t xml:space="preserve"> identifies the 400 MHz RF version for EU433 and CN470.</w:t>
      </w:r>
    </w:p>
    <w:p>
      <w:pPr>
        <w:pStyle w:val="ListBullet"/>
        <w:ind w:left="540" w:hanging="271"/>
      </w:pPr>
      <w:r>
        <w:rPr>
          <w:rFonts w:ascii="Arial" w:hAnsi="Arial" w:eastAsia="Arial Unicode MS" w:cs="Arial"/>
          <w:b/>
          <w:color w:val="243442"/>
          <w:sz w:val="22"/>
        </w:rPr>
        <w:t>-A1: sensor combination and power configuration.</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identifies a temperature-and-humidity-only configuration.</w:t>
      </w:r>
    </w:p>
    <w:p>
      <w:pPr>
        <w:pStyle w:val="ListBullet"/>
        <w:ind w:left="900" w:hanging="271"/>
      </w:pPr>
      <w:r>
        <w:rPr>
          <w:rFonts w:ascii="Arial" w:hAnsi="Arial" w:eastAsia="Arial Unicode MS" w:cs="Arial"/>
          <w:color w:val="243442"/>
          <w:sz w:val="22"/>
        </w:rPr>
        <w:t xml:space="preserve">Other sensor options: </w:t>
      </w:r>
      <w:r>
        <w:rPr>
          <w:rFonts w:ascii="Menlo" w:hAnsi="Menlo" w:eastAsia="Arial Unicode MS" w:cs="Menlo"/>
          <w:color w:val="18324A"/>
          <w:sz w:val="21"/>
        </w:rPr>
        <w:t>B</w:t>
      </w:r>
      <w:r>
        <w:rPr>
          <w:rFonts w:ascii="Arial" w:hAnsi="Arial" w:eastAsia="Arial Unicode MS" w:cs="Arial"/>
          <w:color w:val="243442"/>
          <w:sz w:val="22"/>
        </w:rPr>
        <w:t xml:space="preserve"> adds point water-leak detection, while </w:t>
      </w:r>
      <w:r>
        <w:rPr>
          <w:rFonts w:ascii="Menlo" w:hAnsi="Menlo" w:eastAsia="Arial Unicode MS" w:cs="Menlo"/>
          <w:color w:val="18324A"/>
          <w:sz w:val="21"/>
        </w:rPr>
        <w:t>C</w:t>
      </w:r>
      <w:r>
        <w:rPr>
          <w:rFonts w:ascii="Arial" w:hAnsi="Arial" w:eastAsia="Arial Unicode MS" w:cs="Arial"/>
          <w:color w:val="243442"/>
          <w:sz w:val="22"/>
        </w:rPr>
        <w:t xml:space="preserve"> adds rope water-leak detection.</w:t>
      </w:r>
    </w:p>
    <w:p>
      <w:pPr>
        <w:pStyle w:val="ListBullet"/>
        <w:ind w:left="900" w:hanging="271"/>
      </w:pPr>
      <w:r>
        <w:rPr>
          <w:rFonts w:ascii="Menlo" w:hAnsi="Menlo" w:eastAsia="Arial Unicode MS" w:cs="Menlo"/>
          <w:color w:val="18324A"/>
          <w:sz w:val="21"/>
        </w:rPr>
        <w:t>1</w:t>
      </w:r>
      <w:r>
        <w:rPr>
          <w:rFonts w:ascii="Arial" w:hAnsi="Arial" w:eastAsia="Arial Unicode MS" w:cs="Arial"/>
          <w:color w:val="243442"/>
          <w:sz w:val="22"/>
        </w:rPr>
        <w:t xml:space="preserve"> identifies a built-in 10800 mAh battery.</w:t>
      </w:r>
    </w:p>
    <w:p>
      <w:pPr>
        <w:pStyle w:val="ListBullet"/>
        <w:ind w:left="900" w:hanging="271"/>
      </w:pPr>
      <w:r>
        <w:rPr>
          <w:rFonts w:ascii="Arial" w:hAnsi="Arial" w:eastAsia="Arial Unicode MS" w:cs="Arial"/>
          <w:color w:val="243442"/>
          <w:sz w:val="22"/>
        </w:rPr>
        <w:t xml:space="preserve">Other power options: </w:t>
      </w:r>
      <w:r>
        <w:rPr>
          <w:rFonts w:ascii="Menlo" w:hAnsi="Menlo" w:eastAsia="Arial Unicode MS" w:cs="Menlo"/>
          <w:color w:val="18324A"/>
          <w:sz w:val="21"/>
        </w:rPr>
        <w:t>2</w:t>
      </w:r>
      <w:r>
        <w:rPr>
          <w:rFonts w:ascii="Arial" w:hAnsi="Arial" w:eastAsia="Arial Unicode MS" w:cs="Arial"/>
          <w:color w:val="243442"/>
          <w:sz w:val="22"/>
        </w:rPr>
        <w:t xml:space="preserve"> identifies external DC 5–24 V input, while </w:t>
      </w:r>
      <w:r>
        <w:rPr>
          <w:rFonts w:ascii="Menlo" w:hAnsi="Menlo" w:eastAsia="Arial Unicode MS" w:cs="Menlo"/>
          <w:color w:val="18324A"/>
          <w:sz w:val="21"/>
        </w:rPr>
        <w:t>3</w:t>
      </w:r>
      <w:r>
        <w:rPr>
          <w:rFonts w:ascii="Arial" w:hAnsi="Arial" w:eastAsia="Arial Unicode MS" w:cs="Arial"/>
          <w:color w:val="243442"/>
          <w:sz w:val="22"/>
        </w:rPr>
        <w:t xml:space="preserve"> identifies an external 2.2–3.6 V battery.</w:t>
      </w:r>
    </w:p>
    <w:p>
      <w:pPr>
        <w:pStyle w:val="ListBullet"/>
        <w:ind w:left="540" w:hanging="271"/>
      </w:pPr>
      <w:r>
        <w:rPr>
          <w:rFonts w:ascii="Arial" w:hAnsi="Arial" w:eastAsia="Arial Unicode MS" w:cs="Arial"/>
          <w:b/>
          <w:color w:val="243442"/>
          <w:sz w:val="22"/>
        </w:rPr>
        <w:t>-AS923: LoRaWAN regional standard.</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means that the device supports the LoRaWAN AS923 regional parameters.</w:t>
      </w:r>
    </w:p>
    <w:p>
      <w:pPr>
        <w:pStyle w:val="ListBullet"/>
        <w:ind w:left="900" w:hanging="271"/>
      </w:pPr>
      <w:r>
        <w:rPr>
          <w:rFonts w:ascii="Arial" w:hAnsi="Arial" w:eastAsia="Arial Unicode MS" w:cs="Arial"/>
          <w:color w:val="243442"/>
          <w:sz w:val="22"/>
        </w:rPr>
        <w:t xml:space="preserve">Other regional codes are </w:t>
      </w:r>
      <w:r>
        <w:rPr>
          <w:rFonts w:ascii="Menlo" w:hAnsi="Menlo" w:eastAsia="Arial Unicode MS" w:cs="Menlo"/>
          <w:color w:val="18324A"/>
          <w:sz w:val="21"/>
        </w:rPr>
        <w:t>CN470</w:t>
      </w:r>
      <w:r>
        <w:rPr>
          <w:rFonts w:ascii="Arial" w:hAnsi="Arial" w:eastAsia="Arial Unicode MS" w:cs="Arial"/>
          <w:color w:val="243442"/>
          <w:sz w:val="22"/>
        </w:rPr>
        <w:t xml:space="preserve">, </w:t>
      </w:r>
      <w:r>
        <w:rPr>
          <w:rFonts w:ascii="Menlo" w:hAnsi="Menlo" w:eastAsia="Arial Unicode MS" w:cs="Menlo"/>
          <w:color w:val="18324A"/>
          <w:sz w:val="21"/>
        </w:rPr>
        <w:t>EU433</w:t>
      </w:r>
      <w:r>
        <w:rPr>
          <w:rFonts w:ascii="Arial" w:hAnsi="Arial" w:eastAsia="Arial Unicode MS" w:cs="Arial"/>
          <w:color w:val="243442"/>
          <w:sz w:val="22"/>
        </w:rPr>
        <w:t xml:space="preserve">, </w:t>
      </w:r>
      <w:r>
        <w:rPr>
          <w:rFonts w:ascii="Menlo" w:hAnsi="Menlo" w:eastAsia="Arial Unicode MS" w:cs="Menlo"/>
          <w:color w:val="18324A"/>
          <w:sz w:val="21"/>
        </w:rPr>
        <w:t>EU868</w:t>
      </w:r>
      <w:r>
        <w:rPr>
          <w:rFonts w:ascii="Arial" w:hAnsi="Arial" w:eastAsia="Arial Unicode MS" w:cs="Arial"/>
          <w:color w:val="243442"/>
          <w:sz w:val="22"/>
        </w:rPr>
        <w:t xml:space="preserve">, </w:t>
      </w:r>
      <w:r>
        <w:rPr>
          <w:rFonts w:ascii="Menlo" w:hAnsi="Menlo" w:eastAsia="Arial Unicode MS" w:cs="Menlo"/>
          <w:color w:val="18324A"/>
          <w:sz w:val="21"/>
        </w:rPr>
        <w:t>AU915</w:t>
      </w:r>
      <w:r>
        <w:rPr>
          <w:rFonts w:ascii="Arial" w:hAnsi="Arial" w:eastAsia="Arial Unicode MS" w:cs="Arial"/>
          <w:color w:val="243442"/>
          <w:sz w:val="22"/>
        </w:rPr>
        <w:t xml:space="preserve"> and </w:t>
      </w:r>
      <w:r>
        <w:rPr>
          <w:rFonts w:ascii="Menlo" w:hAnsi="Menlo" w:eastAsia="Arial Unicode MS" w:cs="Menlo"/>
          <w:color w:val="18324A"/>
          <w:sz w:val="21"/>
        </w:rPr>
        <w:t>US902</w:t>
      </w:r>
      <w:r>
        <w:rPr>
          <w:rFonts w:ascii="Arial" w:hAnsi="Arial" w:eastAsia="Arial Unicode MS" w:cs="Arial"/>
          <w:color w:val="243442"/>
          <w:sz w:val="22"/>
        </w:rPr>
        <w:t xml:space="preserve">; </w:t>
      </w:r>
      <w:r>
        <w:rPr>
          <w:rFonts w:ascii="Menlo" w:hAnsi="Menlo" w:eastAsia="Arial Unicode MS" w:cs="Menlo"/>
          <w:color w:val="18324A"/>
          <w:sz w:val="21"/>
        </w:rPr>
        <w:t>US902</w:t>
      </w:r>
      <w:r>
        <w:rPr>
          <w:rFonts w:ascii="Arial" w:hAnsi="Arial" w:eastAsia="Arial Unicode MS" w:cs="Arial"/>
          <w:color w:val="243442"/>
          <w:sz w:val="22"/>
        </w:rPr>
        <w:t xml:space="preserve"> denotes the LoRaWAN US915 (902–928 MHz) regional parameters.</w:t>
      </w:r>
    </w:p>
    <w:p>
      <w:pPr>
        <w:pStyle w:val="ListBullet"/>
        <w:ind w:left="540" w:hanging="271"/>
      </w:pPr>
      <w:r>
        <w:rPr>
          <w:rFonts w:ascii="Arial" w:hAnsi="Arial" w:eastAsia="Arial Unicode MS" w:cs="Arial"/>
          <w:b/>
          <w:color w:val="243442"/>
          <w:sz w:val="22"/>
        </w:rPr>
        <w:t>-N: default version.</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identifies the default version.</w:t>
      </w:r>
    </w:p>
    <w:p>
      <w:pPr>
        <w:pStyle w:val="ListBullet"/>
        <w:ind w:left="900" w:hanging="271"/>
      </w:pPr>
      <w:r>
        <w:rPr>
          <w:rFonts w:ascii="Arial" w:hAnsi="Arial" w:eastAsia="Arial Unicode MS" w:cs="Arial"/>
          <w:color w:val="243442"/>
          <w:sz w:val="22"/>
        </w:rPr>
        <w:t>Other values are reserved for customized or special versions.</w:t>
      </w:r>
    </w:p>
    <w:p>
      <w:pPr>
        <w:pStyle w:val="Heading2"/>
      </w:pPr>
      <w:r>
        <w:rPr>
          <w:rFonts w:ascii="Arial" w:hAnsi="Arial" w:eastAsia="Arial Unicode MS" w:cs="Arial"/>
          <w:color w:val="1E6F9F"/>
          <w:sz w:val="26"/>
        </w:rPr>
        <w:t>Complete model meaning</w:t>
      </w:r>
    </w:p>
    <w:p>
      <w:r>
        <w:rPr>
          <w:rFonts w:ascii="Arial" w:hAnsi="Arial" w:eastAsia="Arial Unicode MS" w:cs="Arial"/>
          <w:color w:val="243442"/>
          <w:sz w:val="22"/>
        </w:rPr>
        <w:t xml:space="preserve">The complete meaning of </w:t>
      </w:r>
      <w:r>
        <w:rPr>
          <w:rFonts w:ascii="Menlo" w:hAnsi="Menlo" w:eastAsia="Arial Unicode MS" w:cs="Menlo"/>
          <w:color w:val="18324A"/>
          <w:sz w:val="21"/>
        </w:rPr>
        <w:t>KS528-A1-AS923-N</w:t>
      </w:r>
      <w:r>
        <w:rPr>
          <w:rFonts w:ascii="Arial" w:hAnsi="Arial" w:eastAsia="Arial Unicode MS" w:cs="Arial"/>
          <w:color w:val="243442"/>
          <w:sz w:val="22"/>
        </w:rPr>
        <w:t xml:space="preserve"> is:</w:t>
      </w:r>
    </w:p>
    <w:p>
      <w:r>
        <w:rPr>
          <w:rFonts w:ascii="Arial" w:hAnsi="Arial" w:eastAsia="Arial Unicode MS" w:cs="Arial"/>
          <w:color w:val="243442"/>
          <w:sz w:val="22"/>
        </w:rPr>
        <w:t xml:space="preserve">This is a second-generation IP65 temperature and humidity sensor in the 800 MHz-and-above RF class. It uses the temperature-and-humidity-only sensor configuration, includes a 10800 mAh battery, supports the LoRaWAN AS923 regional standard, and uses the default final version code </w:t>
      </w:r>
      <w:r>
        <w:rPr>
          <w:rFonts w:ascii="Menlo" w:hAnsi="Menlo" w:eastAsia="Arial Unicode MS" w:cs="Menlo"/>
          <w:color w:val="18324A"/>
          <w:sz w:val="21"/>
        </w:rPr>
        <w:t>N</w:t>
      </w:r>
      <w:r>
        <w:rPr>
          <w:rFonts w:ascii="Arial" w:hAnsi="Arial" w:eastAsia="Arial Unicode MS" w:cs="Arial"/>
          <w:color w:val="243442"/>
          <w:sz w:val="22"/>
        </w:rPr>
        <w:t>.</w:t>
      </w:r>
    </w:p>
    <w:p>
      <w:pPr>
        <w:pStyle w:val="Heading1"/>
      </w:pPr>
      <w:r>
        <w:rPr>
          <w:rFonts w:ascii="Arial" w:hAnsi="Arial" w:eastAsia="Arial Unicode MS" w:cs="Arial"/>
          <w:color w:val="1E6F9F"/>
          <w:sz w:val="32"/>
        </w:rPr>
        <w:t>Instructions for use</w:t>
      </w:r>
    </w:p>
    <w:p>
      <w:pPr>
        <w:pStyle w:val="Heading1"/>
      </w:pPr>
      <w:r>
        <w:rPr>
          <w:rFonts w:ascii="Arial" w:hAnsi="Arial" w:eastAsia="Arial Unicode MS" w:cs="Arial"/>
          <w:color w:val="1E6F9F"/>
          <w:sz w:val="32"/>
        </w:rPr>
        <w:t>Network topology</w:t>
      </w:r>
    </w:p>
    <w:p>
      <w:r>
        <w:rPr>
          <w:rFonts w:ascii="Arial" w:hAnsi="Arial" w:eastAsia="Arial Unicode MS" w:cs="Arial"/>
          <w:color w:val="243442"/>
          <w:sz w:val="22"/>
        </w:rPr>
        <w:t>KS52 is a terminal device that conforms to the standard LoRaWAN protocol, and its normal operation depends on the complete LoRaWAN network support. The network needs to include LoRaWAN gateway and network server (NS), wherein the Gateway can choose the self-developed products of ManThink  or the third-party compatible equipment, and NS must have the capability of protocol resolution and equipment management.</w:t>
      </w:r>
    </w:p>
    <w:p>
      <w:r>
        <w:rPr>
          <w:rFonts w:ascii="Arial" w:hAnsi="Arial" w:eastAsia="Arial Unicode MS" w:cs="Arial"/>
          <w:color w:val="243442"/>
          <w:sz w:val="22"/>
        </w:rPr>
        <w:t>KS52 supports access to  LoRaWAN Network platforms, including ThinkLink, ChirpStack, and The Things Network (TTN), to ensure flexible deployment and system integration. Users can use ThinkLink IoT platform to configure the object model, implement rich functions such as data parsing, business logic processing, and card view display, and quickly build application systems for actual scenarios.</w:t>
      </w:r>
    </w:p>
    <w:p>
      <w:r>
        <w:rPr>
          <w:rFonts w:ascii="Arial" w:hAnsi="Arial" w:eastAsia="Arial Unicode MS" w:cs="Arial"/>
          <w:color w:val="243442"/>
          <w:sz w:val="22"/>
        </w:rPr>
        <w:t>A typical LoRaWAN network topology is as follows:</w:t>
      </w:r>
    </w:p>
    <w:p>
      <w:pPr>
        <w:spacing w:before="80" w:after="40"/>
        <w:jc w:val="center"/>
      </w:pPr>
      <w:r>
        <w:drawing>
          <wp:inline xmlns:a="http://schemas.openxmlformats.org/drawingml/2006/main" xmlns:pic="http://schemas.openxmlformats.org/drawingml/2006/picture">
            <wp:extent cx="5532120" cy="4074496"/>
            <wp:docPr id="3" name="Picture 3" descr="Network topology" title="Network topology"/>
            <wp:cNvGraphicFramePr>
              <a:graphicFrameLocks noChangeAspect="1"/>
            </wp:cNvGraphicFramePr>
            <a:graphic>
              <a:graphicData uri="http://schemas.openxmlformats.org/drawingml/2006/picture">
                <pic:pic>
                  <pic:nvPicPr>
                    <pic:cNvPr id="0" name="953bac43-6ace-49fa-b0a6-cddb57fd1866.png"/>
                    <pic:cNvPicPr/>
                  </pic:nvPicPr>
                  <pic:blipFill>
                    <a:blip r:embed="rId13"/>
                    <a:stretch>
                      <a:fillRect/>
                    </a:stretch>
                  </pic:blipFill>
                  <pic:spPr>
                    <a:xfrm>
                      <a:off x="0" y="0"/>
                      <a:ext cx="5532120" cy="4074496"/>
                    </a:xfrm>
                    <a:prstGeom prst="rect"/>
                  </pic:spPr>
                </pic:pic>
              </a:graphicData>
            </a:graphic>
          </wp:inline>
        </w:drawing>
      </w:r>
    </w:p>
    <w:p>
      <w:pPr>
        <w:pStyle w:val="FigureCaption"/>
      </w:pPr>
      <w:r>
        <w:t>Figure  Network topology</w:t>
      </w:r>
    </w:p>
    <w:p>
      <w:pPr>
        <w:pStyle w:val="Heading1"/>
      </w:pPr>
      <w:r>
        <w:rPr>
          <w:rFonts w:ascii="Arial" w:hAnsi="Arial" w:eastAsia="Arial Unicode MS" w:cs="Arial"/>
          <w:color w:val="1E6F9F"/>
          <w:sz w:val="32"/>
        </w:rPr>
        <w:t>Working mode</w:t>
      </w:r>
    </w:p>
    <w:p>
      <w:pPr>
        <w:pStyle w:val="Heading2"/>
      </w:pPr>
      <w:r>
        <w:rPr>
          <w:rFonts w:ascii="Arial" w:hAnsi="Arial" w:eastAsia="Arial Unicode MS" w:cs="Arial"/>
          <w:color w:val="1E6F9F"/>
          <w:sz w:val="26"/>
        </w:rPr>
        <w:t>Periodic collection and Upload</w:t>
      </w:r>
    </w:p>
    <w:p>
      <w:pPr>
        <w:pStyle w:val="ListBullet"/>
        <w:ind w:left="540" w:hanging="271"/>
      </w:pPr>
      <w:r>
        <w:rPr>
          <w:rFonts w:ascii="Arial" w:hAnsi="Arial" w:eastAsia="Arial Unicode MS" w:cs="Arial"/>
          <w:color w:val="243442"/>
          <w:sz w:val="22"/>
        </w:rPr>
        <w:t>KS52 collects temperature and humidity values every 5 seconds, and uploads the temperature and humidity values according to the set period. The Upload period can be set by NS delivery.</w:t>
      </w:r>
    </w:p>
    <w:p>
      <w:pPr>
        <w:pStyle w:val="ListBullet"/>
        <w:ind w:left="540" w:hanging="271"/>
      </w:pPr>
      <w:r>
        <w:rPr>
          <w:rFonts w:ascii="Arial" w:hAnsi="Arial" w:eastAsia="Arial Unicode MS" w:cs="Arial"/>
          <w:color w:val="243442"/>
          <w:sz w:val="22"/>
        </w:rPr>
        <w:t>KS52 continuously monitors the water leakage status,</w:t>
      </w:r>
    </w:p>
    <w:p>
      <w:pPr>
        <w:pStyle w:val="ListBullet"/>
        <w:ind w:left="540" w:hanging="271"/>
      </w:pPr>
      <w:r>
        <w:rPr>
          <w:rFonts w:ascii="Arial" w:hAnsi="Arial" w:eastAsia="Arial Unicode MS" w:cs="Arial"/>
          <w:color w:val="243442"/>
          <w:sz w:val="22"/>
        </w:rPr>
        <w:t>Upload alarm information after leakage event.</w:t>
      </w:r>
    </w:p>
    <w:p>
      <w:pPr>
        <w:pStyle w:val="ListBullet"/>
        <w:ind w:left="540" w:hanging="271"/>
      </w:pPr>
      <w:r>
        <w:rPr>
          <w:rFonts w:ascii="Arial" w:hAnsi="Arial" w:eastAsia="Arial Unicode MS" w:cs="Arial"/>
          <w:color w:val="243442"/>
          <w:sz w:val="22"/>
        </w:rPr>
        <w:t>After transmit the alarm information, enter the protection mechanism and no alarm will be given within 1 minute.</w:t>
      </w:r>
    </w:p>
    <w:p>
      <w:pPr>
        <w:pStyle w:val="ListBullet"/>
        <w:ind w:left="540" w:hanging="271"/>
      </w:pPr>
      <w:r>
        <w:rPr>
          <w:rFonts w:ascii="Arial" w:hAnsi="Arial" w:eastAsia="Arial Unicode MS" w:cs="Arial"/>
          <w:color w:val="243442"/>
          <w:sz w:val="22"/>
        </w:rPr>
        <w:t>1 minute after the alarm, the detection probe level status will upload information again if there is no water leakage</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It is impossible to detect the leakage state of non-conductive liquids, such as organic solvents, purified water, etc.</w:t>
            </w:r>
          </w:p>
        </w:tc>
      </w:tr>
    </w:tbl>
    <w:p>
      <w:pPr>
        <w:spacing w:after="20"/>
      </w:pPr>
    </w:p>
    <w:p>
      <w:pPr>
        <w:pStyle w:val="Heading2"/>
      </w:pPr>
      <w:r>
        <w:rPr>
          <w:rFonts w:ascii="Arial" w:hAnsi="Arial" w:eastAsia="Arial Unicode MS" w:cs="Arial"/>
          <w:color w:val="1E6F9F"/>
          <w:sz w:val="26"/>
        </w:rPr>
        <w:t>COV Upload</w:t>
      </w:r>
    </w:p>
    <w:p>
      <w:r>
        <w:rPr>
          <w:rFonts w:ascii="Arial" w:hAnsi="Arial" w:eastAsia="Arial Unicode MS" w:cs="Arial"/>
          <w:color w:val="243442"/>
          <w:sz w:val="22"/>
        </w:rPr>
        <w:t>KS52 supports COV mode, when the temperature or humidity changes exceed the threshold, you can trigger a packet of data upload. The Upload protocol format is the same as the periodic Upload format.</w:t>
      </w:r>
    </w:p>
    <w:p>
      <w:r>
        <w:rPr>
          <w:rFonts w:ascii="Arial" w:hAnsi="Arial" w:eastAsia="Arial Unicode MS" w:cs="Arial"/>
          <w:color w:val="243442"/>
          <w:sz w:val="22"/>
        </w:rPr>
        <w:t>KS52 default COV temperature threshold is 1 ℃, and default COV humidity threshold is 5% RH.</w:t>
      </w:r>
    </w:p>
    <w:p>
      <w:pPr>
        <w:pStyle w:val="Heading2"/>
      </w:pPr>
      <w:r>
        <w:rPr>
          <w:rFonts w:ascii="Arial" w:hAnsi="Arial" w:eastAsia="Arial Unicode MS" w:cs="Arial"/>
          <w:color w:val="1E6F9F"/>
          <w:sz w:val="26"/>
        </w:rPr>
        <w:t>Communication Test</w:t>
      </w:r>
    </w:p>
    <w:p>
      <w:r>
        <w:rPr>
          <w:rFonts w:ascii="Arial" w:hAnsi="Arial" w:eastAsia="Arial Unicode MS" w:cs="Arial"/>
          <w:color w:val="243442"/>
          <w:sz w:val="22"/>
        </w:rPr>
        <w:t>Use a magnet to stick the location of QR code on KS52 to trigger 2s-4S, which can trigger a packet of  measurement data.</w:t>
      </w:r>
    </w:p>
    <w:p>
      <w:pPr>
        <w:pStyle w:val="Heading2"/>
      </w:pPr>
      <w:r>
        <w:rPr>
          <w:rFonts w:ascii="Arial" w:hAnsi="Arial" w:eastAsia="Arial Unicode MS" w:cs="Arial"/>
          <w:color w:val="1E6F9F"/>
          <w:sz w:val="26"/>
        </w:rPr>
        <w:t>Network access</w:t>
      </w:r>
    </w:p>
    <w:p>
      <w:r>
        <w:rPr>
          <w:rFonts w:ascii="Arial" w:hAnsi="Arial" w:eastAsia="Arial Unicode MS" w:cs="Arial"/>
          <w:color w:val="243442"/>
          <w:sz w:val="22"/>
        </w:rPr>
        <w:t>Use a magnet to stick the location of QR code on KS52 to trigger 6s-8s, which can trigger a packet of LoRaWAN join.</w:t>
      </w:r>
    </w:p>
    <w:p>
      <w:pPr>
        <w:pStyle w:val="Heading1"/>
      </w:pPr>
      <w:r>
        <w:rPr>
          <w:rFonts w:ascii="Arial" w:hAnsi="Arial" w:eastAsia="Arial Unicode MS" w:cs="Arial"/>
          <w:color w:val="1E6F9F"/>
          <w:sz w:val="32"/>
        </w:rPr>
        <w:t>Installation</w:t>
      </w:r>
    </w:p>
    <w:p>
      <w:pPr>
        <w:pStyle w:val="Heading2"/>
      </w:pPr>
      <w:r>
        <w:rPr>
          <w:rFonts w:ascii="Arial" w:hAnsi="Arial" w:eastAsia="Arial Unicode MS" w:cs="Arial"/>
          <w:color w:val="1E6F9F"/>
          <w:sz w:val="26"/>
        </w:rPr>
        <w:t>Wall Mount</w:t>
      </w:r>
    </w:p>
    <w:p>
      <w:pPr>
        <w:pStyle w:val="ListBullet"/>
        <w:ind w:left="540" w:hanging="271"/>
      </w:pPr>
      <w:r>
        <w:rPr>
          <w:rFonts w:ascii="Arial" w:hAnsi="Arial" w:eastAsia="Arial Unicode MS" w:cs="Arial"/>
          <w:color w:val="243442"/>
          <w:sz w:val="22"/>
        </w:rPr>
        <w:t>Fix back panel to wall (keep back panel Arrow Up)</w:t>
      </w:r>
    </w:p>
    <w:p>
      <w:pPr>
        <w:spacing w:before="80" w:after="40"/>
        <w:jc w:val="center"/>
      </w:pPr>
      <w:r>
        <w:drawing>
          <wp:inline xmlns:a="http://schemas.openxmlformats.org/drawingml/2006/main" xmlns:pic="http://schemas.openxmlformats.org/drawingml/2006/picture">
            <wp:extent cx="5532120" cy="3245510"/>
            <wp:docPr id="4" name="Picture 4" descr="Wall Mount" title="Wall Mount"/>
            <wp:cNvGraphicFramePr>
              <a:graphicFrameLocks noChangeAspect="1"/>
            </wp:cNvGraphicFramePr>
            <a:graphic>
              <a:graphicData uri="http://schemas.openxmlformats.org/drawingml/2006/picture">
                <pic:pic>
                  <pic:nvPicPr>
                    <pic:cNvPr id="0" name="714f445cb94a8d0fb139.jpg"/>
                    <pic:cNvPicPr/>
                  </pic:nvPicPr>
                  <pic:blipFill>
                    <a:blip r:embed="rId14"/>
                    <a:stretch>
                      <a:fillRect/>
                    </a:stretch>
                  </pic:blipFill>
                  <pic:spPr>
                    <a:xfrm>
                      <a:off x="0" y="0"/>
                      <a:ext cx="5532120" cy="3245510"/>
                    </a:xfrm>
                    <a:prstGeom prst="rect"/>
                  </pic:spPr>
                </pic:pic>
              </a:graphicData>
            </a:graphic>
          </wp:inline>
        </w:drawing>
      </w:r>
    </w:p>
    <w:p>
      <w:pPr>
        <w:pStyle w:val="FigureCaption"/>
      </w:pPr>
      <w:r>
        <w:t>Figure  Wall Mount</w:t>
      </w:r>
    </w:p>
    <w:p>
      <w:pPr>
        <w:pStyle w:val="ListBullet"/>
        <w:ind w:left="540" w:hanging="271"/>
      </w:pPr>
      <w:r>
        <w:rPr>
          <w:rFonts w:ascii="Arial" w:hAnsi="Arial" w:eastAsia="Arial Unicode MS" w:cs="Arial"/>
          <w:color w:val="243442"/>
          <w:sz w:val="22"/>
        </w:rPr>
        <w:t>Tighten the LoRa antenna to the antenna interface</w:t>
      </w:r>
    </w:p>
    <w:p>
      <w:pPr>
        <w:pStyle w:val="ListBullet"/>
        <w:ind w:left="540" w:hanging="271"/>
      </w:pPr>
      <w:r>
        <w:rPr>
          <w:rFonts w:ascii="Arial" w:hAnsi="Arial" w:eastAsia="Arial Unicode MS" w:cs="Arial"/>
          <w:color w:val="243442"/>
          <w:sz w:val="22"/>
        </w:rPr>
        <w:t>Hitch the temperature and humidity sensor on the back plate (after aligning the back groove of the sensor with the convex part of the back plate, slide it down)</w:t>
      </w:r>
    </w:p>
    <w:p>
      <w:pPr>
        <w:spacing w:before="80" w:after="40"/>
        <w:jc w:val="center"/>
      </w:pPr>
      <w:r>
        <w:drawing>
          <wp:inline xmlns:a="http://schemas.openxmlformats.org/drawingml/2006/main" xmlns:pic="http://schemas.openxmlformats.org/drawingml/2006/picture">
            <wp:extent cx="3425190" cy="5303520"/>
            <wp:docPr id="5" name="Picture 5" descr="Wall Mount" title="Wall Mount"/>
            <wp:cNvGraphicFramePr>
              <a:graphicFrameLocks noChangeAspect="1"/>
            </wp:cNvGraphicFramePr>
            <a:graphic>
              <a:graphicData uri="http://schemas.openxmlformats.org/drawingml/2006/picture">
                <pic:pic>
                  <pic:nvPicPr>
                    <pic:cNvPr id="0" name="026be23f2c9bff83bc19.jpg"/>
                    <pic:cNvPicPr/>
                  </pic:nvPicPr>
                  <pic:blipFill>
                    <a:blip r:embed="rId15"/>
                    <a:stretch>
                      <a:fillRect/>
                    </a:stretch>
                  </pic:blipFill>
                  <pic:spPr>
                    <a:xfrm>
                      <a:off x="0" y="0"/>
                      <a:ext cx="3425190" cy="5303520"/>
                    </a:xfrm>
                    <a:prstGeom prst="rect"/>
                  </pic:spPr>
                </pic:pic>
              </a:graphicData>
            </a:graphic>
          </wp:inline>
        </w:drawing>
      </w:r>
    </w:p>
    <w:p>
      <w:pPr>
        <w:pStyle w:val="FigureCaption"/>
      </w:pPr>
      <w:r>
        <w:t>Figure  Wall Mount</w:t>
      </w:r>
    </w:p>
    <w:p>
      <w:pPr>
        <w:pStyle w:val="Heading2"/>
      </w:pPr>
      <w:r>
        <w:rPr>
          <w:rFonts w:ascii="Arial" w:hAnsi="Arial" w:eastAsia="Arial Unicode MS" w:cs="Arial"/>
          <w:color w:val="1E6F9F"/>
          <w:sz w:val="26"/>
        </w:rPr>
        <w:t>Single point type water immersion installation diagram</w:t>
      </w:r>
    </w:p>
    <w:p>
      <w:pPr>
        <w:spacing w:before="80" w:after="40"/>
        <w:jc w:val="center"/>
      </w:pPr>
      <w:r>
        <w:drawing>
          <wp:inline xmlns:a="http://schemas.openxmlformats.org/drawingml/2006/main" xmlns:pic="http://schemas.openxmlformats.org/drawingml/2006/picture">
            <wp:extent cx="3950581" cy="5303520"/>
            <wp:docPr id="6" name="Picture 6" descr="Single point type water immersion installation diagram" title="Single point type water immersion installation diagram"/>
            <wp:cNvGraphicFramePr>
              <a:graphicFrameLocks noChangeAspect="1"/>
            </wp:cNvGraphicFramePr>
            <a:graphic>
              <a:graphicData uri="http://schemas.openxmlformats.org/drawingml/2006/picture">
                <pic:pic>
                  <pic:nvPicPr>
                    <pic:cNvPr id="0" name="c551b595-9578-49f9-9d57-f6e9068791be.png"/>
                    <pic:cNvPicPr/>
                  </pic:nvPicPr>
                  <pic:blipFill>
                    <a:blip r:embed="rId16"/>
                    <a:stretch>
                      <a:fillRect/>
                    </a:stretch>
                  </pic:blipFill>
                  <pic:spPr>
                    <a:xfrm>
                      <a:off x="0" y="0"/>
                      <a:ext cx="3950581" cy="5303520"/>
                    </a:xfrm>
                    <a:prstGeom prst="rect"/>
                  </pic:spPr>
                </pic:pic>
              </a:graphicData>
            </a:graphic>
          </wp:inline>
        </w:drawing>
      </w:r>
    </w:p>
    <w:p>
      <w:pPr>
        <w:pStyle w:val="FigureCaption"/>
      </w:pPr>
      <w:r>
        <w:t>Figure  Single point type water immersion installation diagram</w:t>
      </w:r>
    </w:p>
    <w:p>
      <w:pPr>
        <w:ind w:left="259" w:hanging="259"/>
      </w:pPr>
      <w:r>
        <w:rPr>
          <w:rFonts w:ascii="Arial" w:hAnsi="Arial" w:eastAsia="Arial Unicode MS" w:cs="Arial"/>
          <w:color w:val="243442"/>
          <w:sz w:val="22"/>
        </w:rPr>
        <w:t>① Hang the water detector sensor vertical wall on the wall, and the back of the water leakage sensor is installed with a back plate for fixing.</w:t>
      </w:r>
    </w:p>
    <w:p>
      <w:pPr>
        <w:ind w:left="259" w:hanging="259"/>
      </w:pPr>
      <w:r>
        <w:rPr>
          <w:rFonts w:ascii="Arial" w:hAnsi="Arial" w:eastAsia="Arial Unicode MS" w:cs="Arial"/>
          <w:color w:val="243442"/>
          <w:sz w:val="22"/>
        </w:rPr>
        <w:t>② Tighten the LoRa antenna</w:t>
      </w:r>
    </w:p>
    <w:p>
      <w:pPr>
        <w:ind w:left="259" w:hanging="259"/>
      </w:pPr>
      <w:r>
        <w:rPr>
          <w:rFonts w:ascii="Arial" w:hAnsi="Arial" w:eastAsia="Arial Unicode MS" w:cs="Arial"/>
          <w:color w:val="243442"/>
          <w:sz w:val="22"/>
        </w:rPr>
        <w:t>③ The root of the water immersion probe shall be closely attached to the wall surface with double-sided adhesive, and the height from the ground shall be 10cm.</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Please ensure that the installation is covered by the Gateway when leakage</w:t>
            </w:r>
          </w:p>
        </w:tc>
      </w:tr>
    </w:tbl>
    <w:p>
      <w:pPr>
        <w:spacing w:after="20"/>
      </w:pPr>
    </w:p>
    <w:p>
      <w:pPr>
        <w:pStyle w:val="Heading2"/>
      </w:pPr>
      <w:r>
        <w:rPr>
          <w:rFonts w:ascii="Arial" w:hAnsi="Arial" w:eastAsia="Arial Unicode MS" w:cs="Arial"/>
          <w:color w:val="1E6F9F"/>
          <w:sz w:val="26"/>
        </w:rPr>
        <w:t>Rope type water immersion installation diagram</w:t>
      </w:r>
    </w:p>
    <w:p>
      <w:pPr>
        <w:spacing w:before="80" w:after="40"/>
        <w:jc w:val="center"/>
      </w:pPr>
      <w:r>
        <w:drawing>
          <wp:inline xmlns:a="http://schemas.openxmlformats.org/drawingml/2006/main" xmlns:pic="http://schemas.openxmlformats.org/drawingml/2006/picture">
            <wp:extent cx="4722607" cy="5303520"/>
            <wp:docPr id="7" name="Picture 7" descr="Rope type water immersion installation diagram" title="Rope type water immersion installation diagram"/>
            <wp:cNvGraphicFramePr>
              <a:graphicFrameLocks noChangeAspect="1"/>
            </wp:cNvGraphicFramePr>
            <a:graphic>
              <a:graphicData uri="http://schemas.openxmlformats.org/drawingml/2006/picture">
                <pic:pic>
                  <pic:nvPicPr>
                    <pic:cNvPr id="0" name="815618fc-0443-4065-bfd3-0496381ae3ec.png"/>
                    <pic:cNvPicPr/>
                  </pic:nvPicPr>
                  <pic:blipFill>
                    <a:blip r:embed="rId17"/>
                    <a:stretch>
                      <a:fillRect/>
                    </a:stretch>
                  </pic:blipFill>
                  <pic:spPr>
                    <a:xfrm>
                      <a:off x="0" y="0"/>
                      <a:ext cx="4722607" cy="5303520"/>
                    </a:xfrm>
                    <a:prstGeom prst="rect"/>
                  </pic:spPr>
                </pic:pic>
              </a:graphicData>
            </a:graphic>
          </wp:inline>
        </w:drawing>
      </w:r>
    </w:p>
    <w:p>
      <w:pPr>
        <w:pStyle w:val="FigureCaption"/>
      </w:pPr>
      <w:r>
        <w:t>Figure  Rope type water immersion installation diagram</w:t>
      </w:r>
    </w:p>
    <w:p>
      <w:pPr>
        <w:ind w:left="259" w:hanging="259"/>
      </w:pPr>
      <w:r>
        <w:rPr>
          <w:rFonts w:ascii="Arial" w:hAnsi="Arial" w:eastAsia="Arial Unicode MS" w:cs="Arial"/>
          <w:color w:val="243442"/>
          <w:sz w:val="22"/>
        </w:rPr>
        <w:t>① Hang the water leakage vertical wall on the wall, and the back of the water leakage sensor is equipped with a back plate for fixing.</w:t>
      </w:r>
    </w:p>
    <w:p>
      <w:pPr>
        <w:ind w:left="259" w:hanging="259"/>
      </w:pPr>
      <w:r>
        <w:rPr>
          <w:rFonts w:ascii="Arial" w:hAnsi="Arial" w:eastAsia="Arial Unicode MS" w:cs="Arial"/>
          <w:color w:val="243442"/>
          <w:sz w:val="22"/>
        </w:rPr>
        <w:t>② Tighten the LoRa antenna</w:t>
      </w:r>
    </w:p>
    <w:p>
      <w:pPr>
        <w:ind w:left="259" w:hanging="259"/>
      </w:pPr>
      <w:r>
        <w:rPr>
          <w:rFonts w:ascii="Arial" w:hAnsi="Arial" w:eastAsia="Arial Unicode MS" w:cs="Arial"/>
          <w:color w:val="243442"/>
          <w:sz w:val="22"/>
        </w:rPr>
        <w:t>③ Water leakage detection extension rope</w:t>
      </w:r>
    </w:p>
    <w:p>
      <w:r>
        <w:rPr>
          <w:rFonts w:ascii="Arial" w:hAnsi="Arial" w:eastAsia="Arial Unicode MS" w:cs="Arial"/>
          <w:color w:val="243442"/>
          <w:sz w:val="22"/>
        </w:rPr>
        <w:t>preparation tools: Impact drill, drill bit, Phillips screwdriver, Buckle</w:t>
      </w:r>
    </w:p>
    <w:p>
      <w:r>
        <w:rPr>
          <w:rFonts w:ascii="Arial" w:hAnsi="Arial" w:eastAsia="Arial Unicode MS" w:cs="Arial"/>
          <w:color w:val="243442"/>
          <w:sz w:val="22"/>
        </w:rPr>
        <w:t>use an electric drill to drill holes in the installation position in advance. The left and right sides of the water leakage detector will be equipped with installation holes, which will be fixed by screws. Then connect the extension cord, and use the buckle to fix the extension cord at the position where the water leakage needs to be monitored.</w:t>
      </w:r>
    </w:p>
    <w:p>
      <w:pPr>
        <w:pStyle w:val="Heading1"/>
      </w:pPr>
      <w:r>
        <w:rPr>
          <w:rFonts w:ascii="Arial" w:hAnsi="Arial" w:eastAsia="Arial Unicode MS" w:cs="Arial"/>
          <w:color w:val="1E6F9F"/>
          <w:sz w:val="32"/>
        </w:rPr>
        <w:t>Communication Protocol</w:t>
      </w:r>
    </w:p>
    <w:p>
      <w:pPr>
        <w:pStyle w:val="Heading1"/>
      </w:pPr>
      <w:r>
        <w:rPr>
          <w:rFonts w:ascii="Arial" w:hAnsi="Arial" w:eastAsia="Arial Unicode MS" w:cs="Arial"/>
          <w:color w:val="1E6F9F"/>
          <w:sz w:val="32"/>
        </w:rPr>
        <w:t>Data Items and Identifiers</w:t>
      </w:r>
    </w:p>
    <w:p>
      <w:pPr>
        <w:pStyle w:val="ListBullet"/>
        <w:ind w:left="540" w:hanging="271"/>
      </w:pPr>
      <w:r>
        <w:rPr>
          <w:rFonts w:ascii="Arial" w:hAnsi="Arial" w:eastAsia="Arial Unicode MS" w:cs="Arial"/>
          <w:color w:val="243442"/>
          <w:sz w:val="22"/>
        </w:rPr>
        <w:t>LoRaWAN port number = 11</w:t>
      </w:r>
    </w:p>
    <w:p>
      <w:r>
        <w:rPr>
          <w:rFonts w:ascii="Arial" w:hAnsi="Arial" w:eastAsia="Arial Unicode MS" w:cs="Arial"/>
          <w:color w:val="243442"/>
          <w:sz w:val="22"/>
        </w:rPr>
        <w:t>KS52 supports only one data format and sends data periodically according to the set period. When a COV event occurs, it triggers one frame of uplink data.</w:t>
      </w:r>
    </w:p>
    <w:p>
      <w:r>
        <w:rPr>
          <w:rFonts w:ascii="Arial" w:hAnsi="Arial" w:eastAsia="Arial Unicode MS" w:cs="Arial"/>
          <w:color w:val="243442"/>
          <w:sz w:val="22"/>
        </w:rPr>
        <w:t>Example (hex):21 07 03 0C 6E A005 00 F604 8C03 DB 00 00</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Example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Version number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0x21</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0x21</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Control word</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0x07</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0x07</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Identifier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0x03</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0x03</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Hardware version</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0x0C</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3</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Decimal 10 represents V1.0, and so 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Software version</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0x6E</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Decimal 100 represents V1.00, and so on</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Reserved bytes</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A0 05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Reserved; do not use for application parsing</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Device status</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See the bit0, bit1, bit2, and bit4 definitions below</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Temperature</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0x04F6</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Unsigned 16-bit little-endian integer; actual temperature = </w:t>
            </w:r>
            <w:r>
              <w:rPr>
                <w:rFonts w:ascii="Menlo" w:hAnsi="Menlo" w:eastAsia="Arial Unicode MS" w:cs="Menlo"/>
                <w:color w:val="18324A"/>
                <w:sz w:val="17"/>
              </w:rPr>
              <w:t>(raw value - 1000) / 10</w:t>
            </w:r>
            <w:r>
              <w:rPr>
                <w:rFonts w:ascii="Arial" w:hAnsi="Arial" w:eastAsia="Arial Unicode MS" w:cs="Arial"/>
                <w:color w:val="243442"/>
                <w:sz w:val="16"/>
              </w:rPr>
              <w:t xml:space="preserve"> ℃</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Humidity</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0x038C</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Unsigned 16-bit little-endian integer; actual humidity = </w:t>
            </w:r>
            <w:r>
              <w:rPr>
                <w:rFonts w:ascii="Menlo" w:hAnsi="Menlo" w:eastAsia="Arial Unicode MS" w:cs="Menlo"/>
                <w:color w:val="18324A"/>
                <w:sz w:val="17"/>
              </w:rPr>
              <w:t>raw value × 0.1</w:t>
            </w:r>
            <w:r>
              <w:rPr>
                <w:rFonts w:ascii="Arial" w:hAnsi="Arial" w:eastAsia="Arial Unicode MS" w:cs="Arial"/>
                <w:color w:val="243442"/>
                <w:sz w:val="16"/>
              </w:rPr>
              <w:t xml:space="preserve"> %RH</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Battery voltage</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0xDB</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12</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Actual value = </w:t>
            </w:r>
            <w:r>
              <w:rPr>
                <w:rFonts w:ascii="Menlo" w:hAnsi="Menlo" w:eastAsia="Arial Unicode MS" w:cs="Menlo"/>
                <w:color w:val="18324A"/>
                <w:sz w:val="17"/>
              </w:rPr>
              <w:t>sample × 1.6 / 254 + 2</w:t>
            </w:r>
            <w:r>
              <w:rPr>
                <w:rFonts w:ascii="Arial" w:hAnsi="Arial" w:eastAsia="Arial Unicode MS" w:cs="Arial"/>
                <w:color w:val="243442"/>
                <w:sz w:val="16"/>
              </w:rPr>
              <w:t xml:space="preserve"> V</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RSSI</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13</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Actual value = </w:t>
            </w:r>
            <w:r>
              <w:rPr>
                <w:rFonts w:ascii="Menlo" w:hAnsi="Menlo" w:eastAsia="Arial Unicode MS" w:cs="Menlo"/>
                <w:color w:val="18324A"/>
                <w:sz w:val="17"/>
              </w:rPr>
              <w:t>reported value - 160</w:t>
            </w:r>
            <w:r>
              <w:rPr>
                <w:rFonts w:ascii="Arial" w:hAnsi="Arial" w:eastAsia="Arial Unicode MS" w:cs="Arial"/>
                <w:color w:val="243442"/>
                <w:sz w:val="16"/>
              </w:rPr>
              <w:t xml:space="preserve"> dBm</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SNR</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14</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Actual value, unit: dB</w:t>
            </w:r>
          </w:p>
        </w:tc>
      </w:tr>
    </w:tbl>
    <w:p>
      <w:pPr>
        <w:spacing w:after="40"/>
      </w:pPr>
    </w:p>
    <w:p>
      <w:pPr>
        <w:pStyle w:val="Heading2"/>
      </w:pPr>
      <w:r>
        <w:rPr>
          <w:rFonts w:ascii="Arial" w:hAnsi="Arial" w:eastAsia="Arial Unicode MS" w:cs="Arial"/>
          <w:color w:val="1E6F9F"/>
          <w:sz w:val="26"/>
        </w:rPr>
        <w:t>Device status bit mapping</w:t>
      </w:r>
    </w:p>
    <w:tbl>
      <w:tblPr>
        <w:tblStyle w:val="TableGrid"/>
        <w:tblW w:type="dxa" w:w="9360"/>
        <w:jc w:val="left"/>
        <w:tblLayout w:type="fixed"/>
        <w:tblLook w:firstColumn="1" w:firstRow="1" w:lastColumn="0" w:lastRow="0" w:noHBand="0" w:noVBand="1" w:val="04A0"/>
        <w:tblInd w:w="120" w:type="dxa"/>
      </w:tblPr>
      <w:tblGrid>
        <w:gridCol w:w="1320"/>
        <w:gridCol w:w="3150"/>
        <w:gridCol w:w="2445"/>
        <w:gridCol w:w="2445"/>
      </w:tblGrid>
      <w:tr>
        <w:trPr>
          <w:cantSplit/>
          <w:tblHeader w:val="true"/>
        </w:trPr>
        <w:tc>
          <w:tcPr>
            <w:tcW w:type="dxa" w:w="13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Bit</w:t>
            </w:r>
          </w:p>
        </w:tc>
        <w:tc>
          <w:tcPr>
            <w:tcW w:type="dxa" w:w="31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Status item</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0</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1</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bit0</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Sensor status</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Normal</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Fault</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bit1</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LoRaWAN mode</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Class A</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Class C</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bit2</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Display status</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Normal</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Fault</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bit4</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Water-leak status</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Dry</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Water detected</w:t>
            </w:r>
          </w:p>
        </w:tc>
      </w:tr>
    </w:tbl>
    <w:p>
      <w:pPr>
        <w:spacing w:after="40"/>
      </w:pPr>
    </w:p>
    <w:p>
      <w:pPr>
        <w:pStyle w:val="Heading1"/>
      </w:pPr>
      <w:r>
        <w:rPr>
          <w:rFonts w:ascii="Arial" w:hAnsi="Arial" w:eastAsia="Arial Unicode MS" w:cs="Arial"/>
          <w:color w:val="1E6F9F"/>
          <w:sz w:val="32"/>
        </w:rPr>
        <w:t>ThinkLink reference model</w:t>
      </w:r>
    </w:p>
    <w:p>
      <w:r>
        <w:rPr>
          <w:rFonts w:ascii="Arial" w:hAnsi="Arial" w:eastAsia="Arial Unicode MS" w:cs="Arial"/>
          <w:color w:val="243442"/>
          <w:sz w:val="22"/>
        </w:rPr>
        <w:t xml:space="preserve">Sign in to </w:t>
      </w:r>
      <w:hyperlink r:id="rId18">
        <w:r>
          <w:rPr>
            <w:rFonts w:ascii="Arial" w:hAnsi="Arial" w:eastAsia="Arial Unicode MS"/>
            <w:color w:val="1E6F9F"/>
            <w:u w:val="single"/>
          </w:rPr>
          <w:t>ThinkLink</w:t>
        </w:r>
      </w:hyperlink>
      <w:r>
        <w:rPr>
          <w:rFonts w:ascii="Arial" w:hAnsi="Arial" w:eastAsia="Arial Unicode MS" w:cs="Arial"/>
          <w:color w:val="243442"/>
          <w:sz w:val="22"/>
        </w:rPr>
        <w:t xml:space="preserve">, search for </w:t>
      </w:r>
      <w:r>
        <w:rPr>
          <w:rFonts w:ascii="Menlo" w:hAnsi="Menlo" w:eastAsia="Arial Unicode MS" w:cs="Menlo"/>
          <w:color w:val="18324A"/>
          <w:sz w:val="21"/>
        </w:rPr>
        <w:t>KS52</w:t>
      </w:r>
      <w:r>
        <w:rPr>
          <w:rFonts w:ascii="Arial" w:hAnsi="Arial" w:eastAsia="Arial Unicode MS" w:cs="Arial"/>
          <w:color w:val="243442"/>
          <w:sz w:val="22"/>
        </w:rPr>
        <w:t xml:space="preserve"> in the model menu, and add the device with the </w:t>
      </w:r>
      <w:r>
        <w:rPr>
          <w:rFonts w:ascii="Menlo" w:hAnsi="Menlo" w:eastAsia="Arial Unicode MS" w:cs="Menlo"/>
          <w:color w:val="18324A"/>
          <w:sz w:val="21"/>
        </w:rPr>
        <w:t>MT-KS52</w:t>
      </w:r>
      <w:r>
        <w:rPr>
          <w:rFonts w:ascii="Arial" w:hAnsi="Arial" w:eastAsia="Arial Unicode MS" w:cs="Arial"/>
          <w:color w:val="243442"/>
          <w:sz w:val="22"/>
        </w:rPr>
        <w:t xml:space="preserve"> template.</w:t>
      </w:r>
    </w:p>
    <w:p>
      <w:pPr>
        <w:pStyle w:val="Heading1"/>
      </w:pPr>
      <w:r>
        <w:rPr>
          <w:rFonts w:ascii="Arial" w:hAnsi="Arial" w:eastAsia="Arial Unicode MS" w:cs="Arial"/>
          <w:color w:val="1E6F9F"/>
          <w:sz w:val="32"/>
        </w:rPr>
        <w:t>Parameter modification</w:t>
      </w:r>
    </w:p>
    <w:p>
      <w:r>
        <w:rPr>
          <w:rFonts w:ascii="Arial" w:hAnsi="Arial" w:eastAsia="Arial Unicode MS" w:cs="Arial"/>
          <w:color w:val="243442"/>
          <w:sz w:val="22"/>
        </w:rPr>
        <w:t>KS52 supports remote parameter configuration by sending downlink commands through a LoRaWAN Network Server (NS).</w:t>
      </w:r>
    </w:p>
    <w:p>
      <w:r>
        <w:rPr>
          <w:rFonts w:ascii="Arial" w:hAnsi="Arial" w:eastAsia="Arial Unicode MS" w:cs="Arial"/>
          <w:color w:val="243442"/>
          <w:sz w:val="22"/>
        </w:rPr>
        <w:t xml:space="preserve">Parameter modification uses the ManThink Technology application-layer general protocol. All parameter configuration commands are transmitted via LoRaWAN port </w:t>
      </w:r>
      <w:r>
        <w:rPr>
          <w:rFonts w:ascii="Arial" w:hAnsi="Arial" w:eastAsia="Arial Unicode MS" w:cs="Arial"/>
          <w:b/>
          <w:color w:val="243442"/>
          <w:sz w:val="22"/>
        </w:rPr>
        <w:t>214</w:t>
      </w:r>
      <w:r>
        <w:rPr>
          <w:rFonts w:ascii="Arial" w:hAnsi="Arial" w:eastAsia="Arial Unicode MS" w:cs="Arial"/>
          <w:color w:val="243442"/>
          <w:sz w:val="22"/>
        </w:rPr>
        <w:t>.</w:t>
      </w:r>
    </w:p>
    <w:p>
      <w:pPr>
        <w:pStyle w:val="ListBullet"/>
        <w:ind w:left="540" w:hanging="271"/>
      </w:pPr>
      <w:r>
        <w:rPr>
          <w:rFonts w:ascii="Arial" w:hAnsi="Arial" w:eastAsia="Arial Unicode MS" w:cs="Arial"/>
          <w:b/>
          <w:color w:val="243442"/>
          <w:sz w:val="22"/>
        </w:rPr>
        <w:t>Communication port</w:t>
      </w:r>
      <w:r>
        <w:rPr>
          <w:rFonts w:ascii="Arial" w:hAnsi="Arial" w:eastAsia="Arial Unicode MS" w:cs="Arial"/>
          <w:color w:val="243442"/>
          <w:sz w:val="22"/>
        </w:rPr>
        <w:t>: 214</w:t>
      </w:r>
    </w:p>
    <w:p>
      <w:pPr>
        <w:pStyle w:val="ListBullet"/>
        <w:ind w:left="540" w:hanging="271"/>
      </w:pPr>
      <w:r>
        <w:rPr>
          <w:rFonts w:ascii="Arial" w:hAnsi="Arial" w:eastAsia="Arial Unicode MS" w:cs="Arial"/>
          <w:b/>
          <w:color w:val="243442"/>
          <w:sz w:val="22"/>
        </w:rPr>
        <w:t>Function code</w:t>
      </w:r>
      <w:r>
        <w:rPr>
          <w:rFonts w:ascii="Arial" w:hAnsi="Arial" w:eastAsia="Arial Unicode MS" w:cs="Arial"/>
          <w:color w:val="243442"/>
          <w:sz w:val="22"/>
        </w:rPr>
        <w:t>: 0xCF (Modify service parameters)</w:t>
      </w:r>
    </w:p>
    <w:p>
      <w:pPr>
        <w:pStyle w:val="ListBullet"/>
        <w:ind w:left="540" w:hanging="271"/>
      </w:pPr>
      <w:r>
        <w:rPr>
          <w:rFonts w:ascii="Arial" w:hAnsi="Arial" w:eastAsia="Arial Unicode MS" w:cs="Arial"/>
          <w:b/>
          <w:color w:val="243442"/>
          <w:sz w:val="22"/>
        </w:rPr>
        <w:t>Multi-byte parameters</w:t>
      </w:r>
      <w:r>
        <w:rPr>
          <w:rFonts w:ascii="Arial" w:hAnsi="Arial" w:eastAsia="Arial Unicode MS" w:cs="Arial"/>
          <w:color w:val="243442"/>
          <w:sz w:val="22"/>
        </w:rPr>
        <w:t>: Little-endian format</w:t>
      </w:r>
    </w:p>
    <w:p>
      <w:pPr>
        <w:pStyle w:val="ListBullet"/>
        <w:ind w:left="540" w:hanging="271"/>
      </w:pPr>
      <w:r>
        <w:rPr>
          <w:rFonts w:ascii="Arial" w:hAnsi="Arial" w:eastAsia="Arial Unicode MS" w:cs="Arial"/>
          <w:b/>
          <w:color w:val="243442"/>
          <w:sz w:val="22"/>
        </w:rPr>
        <w:t>Successful parameter configuration response</w:t>
      </w:r>
      <w:r>
        <w:rPr>
          <w:rFonts w:ascii="Arial" w:hAnsi="Arial" w:eastAsia="Arial Unicode MS" w:cs="Arial"/>
          <w:color w:val="243442"/>
          <w:sz w:val="22"/>
        </w:rPr>
        <w:t>:</w:t>
      </w:r>
    </w:p>
    <w:p>
      <w:pPr>
        <w:pStyle w:val="CodeBlock"/>
      </w:pPr>
      <w:r>
        <w:rPr>
          <w:rFonts w:ascii="Menlo" w:hAnsi="Menlo" w:eastAsia="Arial Unicode MS" w:cs="Menlo"/>
          <w:color w:val="18324A"/>
          <w:sz w:val="18"/>
        </w:rPr>
        <w:t>6F 01 00</w:t>
      </w:r>
    </w:p>
    <w:p>
      <w:pPr>
        <w:pStyle w:val="Heading2"/>
      </w:pPr>
      <w:r>
        <w:rPr>
          <w:rFonts w:ascii="Arial" w:hAnsi="Arial" w:eastAsia="Arial Unicode MS" w:cs="Arial"/>
          <w:color w:val="1E6F9F"/>
          <w:sz w:val="26"/>
        </w:rPr>
        <w:t>Parameter Configuration Address Table</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Index</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default Value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data period</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900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upload cycle, in seconds</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measure period</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142</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little Endian mode, in seconds</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temperature COV</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144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magnification 0.1, unit ℃</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humidity COV</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145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magnification 0.1, unit: RH%</w:t>
            </w:r>
          </w:p>
        </w:tc>
      </w:tr>
    </w:tbl>
    <w:p>
      <w:pPr>
        <w:spacing w:after="40"/>
      </w:pPr>
    </w:p>
    <w:p>
      <w:pPr>
        <w:pStyle w:val="Heading2"/>
      </w:pPr>
      <w:r>
        <w:rPr>
          <w:rFonts w:ascii="Arial" w:hAnsi="Arial" w:eastAsia="Arial Unicode MS" w:cs="Arial"/>
          <w:color w:val="1E6F9F"/>
          <w:sz w:val="26"/>
        </w:rPr>
        <w:t>Parameter Modification Examples</w:t>
      </w:r>
    </w:p>
    <w:p>
      <w:pPr>
        <w:pStyle w:val="Heading3"/>
      </w:pPr>
      <w:r>
        <w:rPr>
          <w:rFonts w:ascii="Arial" w:hAnsi="Arial" w:eastAsia="Arial Unicode MS" w:cs="Arial"/>
          <w:color w:val="18324A"/>
          <w:sz w:val="24"/>
        </w:rPr>
        <w:t>Modify Upload Interval (Single Command)</w:t>
      </w:r>
    </w:p>
    <w:p>
      <w:r>
        <w:rPr>
          <w:rFonts w:ascii="Arial" w:hAnsi="Arial" w:eastAsia="Arial Unicode MS" w:cs="Arial"/>
          <w:color w:val="243442"/>
          <w:sz w:val="22"/>
        </w:rPr>
        <w:t xml:space="preserve">Example: Set the upload interval to </w:t>
      </w:r>
      <w:r>
        <w:rPr>
          <w:rFonts w:ascii="Arial" w:hAnsi="Arial" w:eastAsia="Arial Unicode MS" w:cs="Arial"/>
          <w:b/>
          <w:color w:val="243442"/>
          <w:sz w:val="22"/>
        </w:rPr>
        <w:t>900 seconds</w:t>
      </w:r>
    </w:p>
    <w:p>
      <w:pPr>
        <w:pStyle w:val="ListBullet"/>
        <w:ind w:left="540" w:hanging="271"/>
      </w:pPr>
      <w:r>
        <w:rPr>
          <w:rFonts w:ascii="Arial" w:hAnsi="Arial" w:eastAsia="Arial Unicode MS" w:cs="Arial"/>
          <w:b/>
          <w:color w:val="243442"/>
          <w:sz w:val="22"/>
        </w:rPr>
        <w:t>Hex representation</w:t>
      </w:r>
      <w:r>
        <w:rPr>
          <w:rFonts w:ascii="Arial" w:hAnsi="Arial" w:eastAsia="Arial Unicode MS" w:cs="Arial"/>
          <w:color w:val="243442"/>
          <w:sz w:val="22"/>
        </w:rPr>
        <w:t xml:space="preserve">: </w:t>
      </w:r>
      <w:r>
        <w:rPr>
          <w:rFonts w:ascii="Menlo" w:hAnsi="Menlo" w:eastAsia="Arial Unicode MS" w:cs="Menlo"/>
          <w:color w:val="18324A"/>
          <w:sz w:val="21"/>
        </w:rPr>
        <w:t>0x00000384</w:t>
      </w:r>
    </w:p>
    <w:p>
      <w:pPr>
        <w:pStyle w:val="ListBullet"/>
        <w:ind w:left="540" w:hanging="271"/>
      </w:pPr>
      <w:r>
        <w:rPr>
          <w:rFonts w:ascii="Arial" w:hAnsi="Arial" w:eastAsia="Arial Unicode MS" w:cs="Arial"/>
          <w:b/>
          <w:color w:val="243442"/>
          <w:sz w:val="22"/>
        </w:rPr>
        <w:t>Little-endian format</w:t>
      </w:r>
      <w:r>
        <w:rPr>
          <w:rFonts w:ascii="Arial" w:hAnsi="Arial" w:eastAsia="Arial Unicode MS" w:cs="Arial"/>
          <w:color w:val="243442"/>
          <w:sz w:val="22"/>
        </w:rPr>
        <w:t xml:space="preserve">: </w:t>
      </w:r>
      <w:r>
        <w:rPr>
          <w:rFonts w:ascii="Menlo" w:hAnsi="Menlo" w:eastAsia="Arial Unicode MS" w:cs="Menlo"/>
          <w:color w:val="18324A"/>
          <w:sz w:val="21"/>
        </w:rPr>
        <w:t>84 03 00 00</w:t>
      </w:r>
    </w:p>
    <w:p>
      <w:r>
        <w:rPr>
          <w:rFonts w:ascii="Arial" w:hAnsi="Arial" w:eastAsia="Arial Unicode MS" w:cs="Arial"/>
          <w:color w:val="243442"/>
          <w:sz w:val="22"/>
        </w:rPr>
        <w:t>Command:</w:t>
      </w:r>
    </w:p>
    <w:p>
      <w:pPr>
        <w:pStyle w:val="CodeBlock"/>
      </w:pPr>
      <w:r>
        <w:rPr>
          <w:rFonts w:ascii="Menlo" w:hAnsi="Menlo" w:eastAsia="Arial Unicode MS" w:cs="Menlo"/>
          <w:color w:val="18324A"/>
          <w:sz w:val="18"/>
        </w:rPr>
        <w:t>CF 06 28 04 84 03 00 00</w:t>
      </w:r>
    </w:p>
    <w:p>
      <w:pPr>
        <w:pStyle w:val="Heading3"/>
      </w:pPr>
      <w:r>
        <w:rPr>
          <w:rFonts w:ascii="Arial" w:hAnsi="Arial" w:eastAsia="Arial Unicode MS" w:cs="Arial"/>
          <w:color w:val="18324A"/>
          <w:sz w:val="24"/>
        </w:rPr>
        <w:t>Modify Collection Interval and COV Parameters (Continuous Addresses, Single Command)</w:t>
      </w:r>
    </w:p>
    <w:p>
      <w:r>
        <w:rPr>
          <w:rFonts w:ascii="Arial" w:hAnsi="Arial" w:eastAsia="Arial Unicode MS" w:cs="Arial"/>
          <w:color w:val="243442"/>
          <w:sz w:val="22"/>
        </w:rPr>
        <w:t>Example parameter settings:</w:t>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Target Value</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Written Value</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Collection interval</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5 seconds</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05 00</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Temperature COV</w:t>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1.0 °C</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0A</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Humidity COV</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2.0 %RH</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14</w:t>
            </w:r>
          </w:p>
        </w:tc>
      </w:tr>
    </w:tbl>
    <w:p>
      <w:pPr>
        <w:spacing w:after="40"/>
      </w:pPr>
    </w:p>
    <w:p>
      <w:pPr>
        <w:pStyle w:val="ListBullet"/>
        <w:ind w:left="540" w:hanging="271"/>
      </w:pPr>
      <w:r>
        <w:rPr>
          <w:rFonts w:ascii="Arial" w:hAnsi="Arial" w:eastAsia="Arial Unicode MS" w:cs="Arial"/>
          <w:b/>
          <w:color w:val="243442"/>
          <w:sz w:val="22"/>
        </w:rPr>
        <w:t>Start address</w:t>
      </w:r>
      <w:r>
        <w:rPr>
          <w:rFonts w:ascii="Arial" w:hAnsi="Arial" w:eastAsia="Arial Unicode MS" w:cs="Arial"/>
          <w:color w:val="243442"/>
          <w:sz w:val="22"/>
        </w:rPr>
        <w:t>: 142 (0x8E)</w:t>
      </w:r>
    </w:p>
    <w:p>
      <w:pPr>
        <w:pStyle w:val="ListBullet"/>
        <w:ind w:left="540" w:hanging="271"/>
      </w:pPr>
      <w:r>
        <w:rPr>
          <w:rFonts w:ascii="Arial" w:hAnsi="Arial" w:eastAsia="Arial Unicode MS" w:cs="Arial"/>
          <w:b/>
          <w:color w:val="243442"/>
          <w:sz w:val="22"/>
        </w:rPr>
        <w:t>Continuous length</w:t>
      </w:r>
      <w:r>
        <w:rPr>
          <w:rFonts w:ascii="Arial" w:hAnsi="Arial" w:eastAsia="Arial Unicode MS" w:cs="Arial"/>
          <w:color w:val="243442"/>
          <w:sz w:val="22"/>
        </w:rPr>
        <w:t>: 4 bytes (142–145)</w:t>
      </w:r>
    </w:p>
    <w:p>
      <w:r>
        <w:rPr>
          <w:rFonts w:ascii="Arial" w:hAnsi="Arial" w:eastAsia="Arial Unicode MS" w:cs="Arial"/>
          <w:color w:val="243442"/>
          <w:sz w:val="22"/>
        </w:rPr>
        <w:t>Command:</w:t>
      </w:r>
    </w:p>
    <w:p>
      <w:pPr>
        <w:pStyle w:val="CodeBlock"/>
      </w:pPr>
      <w:r>
        <w:rPr>
          <w:rFonts w:ascii="Menlo" w:hAnsi="Menlo" w:eastAsia="Arial Unicode MS" w:cs="Menlo"/>
          <w:color w:val="18324A"/>
          <w:sz w:val="18"/>
        </w:rPr>
        <w:t>CF 06 8E 04 05 00 0A 14</w:t>
      </w:r>
    </w:p>
    <w:p>
      <w:pPr>
        <w:pStyle w:val="Heading3"/>
      </w:pPr>
      <w:r>
        <w:rPr>
          <w:rFonts w:ascii="Arial" w:hAnsi="Arial" w:eastAsia="Arial Unicode MS" w:cs="Arial"/>
          <w:color w:val="18324A"/>
          <w:sz w:val="24"/>
        </w:rPr>
        <w:t>Example of Concatenated Downlink Commands</w:t>
      </w:r>
    </w:p>
    <w:p>
      <w:r>
        <w:rPr>
          <w:rFonts w:ascii="Arial" w:hAnsi="Arial" w:eastAsia="Arial Unicode MS" w:cs="Arial"/>
          <w:color w:val="243442"/>
          <w:sz w:val="22"/>
        </w:rPr>
        <w:t>On the NS platform, multiple parameter modification commands can be concatenated into a single downlink payload. The device will parse and execute them sequentially.</w:t>
      </w:r>
    </w:p>
    <w:p>
      <w:pPr>
        <w:pStyle w:val="CodeBlock"/>
      </w:pPr>
      <w:r>
        <w:rPr>
          <w:rFonts w:ascii="Menlo" w:hAnsi="Menlo" w:eastAsia="Arial Unicode MS" w:cs="Menlo"/>
          <w:color w:val="18324A"/>
          <w:sz w:val="18"/>
        </w:rPr>
        <w:t>CF 06 28 04 84 03 00 00 CF 06 8E 04 05 00 0A 14</w:t>
      </w:r>
    </w:p>
    <w:p>
      <w:pPr>
        <w:pStyle w:val="Heading3"/>
      </w:pPr>
      <w:r>
        <w:rPr>
          <w:rFonts w:ascii="Arial" w:hAnsi="Arial" w:eastAsia="Arial Unicode MS" w:cs="Arial"/>
          <w:color w:val="18324A"/>
          <w:sz w:val="24"/>
        </w:rPr>
        <w:t>Notes</w:t>
      </w:r>
    </w:p>
    <w:p>
      <w:pPr>
        <w:pStyle w:val="ListBullet"/>
        <w:ind w:left="540" w:hanging="271"/>
      </w:pPr>
      <w:r>
        <w:rPr>
          <w:rFonts w:ascii="Arial" w:hAnsi="Arial" w:eastAsia="Arial Unicode MS" w:cs="Arial"/>
          <w:color w:val="243442"/>
          <w:sz w:val="22"/>
        </w:rPr>
        <w:t xml:space="preserve">All parameter configurations must use </w:t>
      </w:r>
      <w:r>
        <w:rPr>
          <w:rFonts w:ascii="Arial" w:hAnsi="Arial" w:eastAsia="Arial Unicode MS" w:cs="Arial"/>
          <w:b/>
          <w:color w:val="243442"/>
          <w:sz w:val="22"/>
        </w:rPr>
        <w:t>LoRaWAN port 214</w:t>
      </w:r>
    </w:p>
    <w:p>
      <w:pPr>
        <w:pStyle w:val="ListBullet"/>
        <w:ind w:left="540" w:hanging="271"/>
      </w:pPr>
      <w:r>
        <w:rPr>
          <w:rFonts w:ascii="Arial" w:hAnsi="Arial" w:eastAsia="Arial Unicode MS" w:cs="Arial"/>
          <w:color w:val="243442"/>
          <w:sz w:val="22"/>
        </w:rPr>
        <w:t xml:space="preserve">KS52 is a </w:t>
      </w:r>
      <w:r>
        <w:rPr>
          <w:rFonts w:ascii="Arial" w:hAnsi="Arial" w:eastAsia="Arial Unicode MS" w:cs="Arial"/>
          <w:b/>
          <w:color w:val="243442"/>
          <w:sz w:val="22"/>
        </w:rPr>
        <w:t>Class A</w:t>
      </w:r>
      <w:r>
        <w:rPr>
          <w:rFonts w:ascii="Arial" w:hAnsi="Arial" w:eastAsia="Arial Unicode MS" w:cs="Arial"/>
          <w:color w:val="243442"/>
          <w:sz w:val="22"/>
        </w:rPr>
        <w:t xml:space="preserve"> device and can only receive downlink parameter configurations after an uplink transmission</w:t>
      </w:r>
    </w:p>
    <w:p>
      <w:pPr>
        <w:pStyle w:val="ListBullet"/>
        <w:ind w:left="540" w:hanging="271"/>
      </w:pPr>
      <w:r>
        <w:rPr>
          <w:rFonts w:ascii="Arial" w:hAnsi="Arial" w:eastAsia="Arial Unicode MS" w:cs="Arial"/>
          <w:color w:val="243442"/>
          <w:sz w:val="22"/>
        </w:rPr>
        <w:t>If no response is received after parameter configuration, please check the device online status and gateway coverage</w:t>
      </w:r>
    </w:p>
    <w:p>
      <w:pPr>
        <w:pStyle w:val="Heading1"/>
      </w:pPr>
      <w:r>
        <w:rPr>
          <w:rFonts w:ascii="Arial" w:hAnsi="Arial" w:eastAsia="Arial Unicode MS" w:cs="Arial"/>
          <w:color w:val="1E6F9F"/>
          <w:sz w:val="32"/>
        </w:rPr>
        <w:t>Contact Us</w:t>
      </w:r>
    </w:p>
    <w:p>
      <w:r>
        <w:rPr>
          <w:rFonts w:ascii="Arial" w:hAnsi="Arial" w:eastAsia="Arial Unicode MS" w:cs="Arial"/>
          <w:color w:val="243442"/>
          <w:sz w:val="22"/>
        </w:rPr>
        <w:t xml:space="preserve">Website: </w:t>
      </w:r>
      <w:hyperlink r:id="rId19">
        <w:r>
          <w:rPr>
            <w:rFonts w:ascii="Arial" w:hAnsi="Arial" w:eastAsia="Arial Unicode MS"/>
            <w:color w:val="1E6F9F"/>
            <w:u w:val="single"/>
          </w:rPr>
          <w:t>www.manthink.cn</w:t>
        </w:r>
      </w:hyperlink>
    </w:p>
    <w:p>
      <w:r>
        <w:rPr>
          <w:rFonts w:ascii="Arial" w:hAnsi="Arial" w:eastAsia="Arial Unicode MS" w:cs="Arial"/>
          <w:color w:val="243442"/>
          <w:sz w:val="22"/>
        </w:rPr>
        <w:t xml:space="preserve">Email: </w:t>
      </w:r>
      <w:hyperlink r:id="rId20">
        <w:r>
          <w:rPr>
            <w:rFonts w:ascii="Arial" w:hAnsi="Arial" w:eastAsia="Arial Unicode MS"/>
            <w:color w:val="1E6F9F"/>
            <w:u w:val="single"/>
          </w:rPr>
          <w:t>info@manthink.cn</w:t>
        </w:r>
      </w:hyperlink>
    </w:p>
    <w:p>
      <w:r>
        <w:rPr>
          <w:rFonts w:ascii="Arial" w:hAnsi="Arial" w:eastAsia="Arial Unicode MS" w:cs="Arial"/>
          <w:color w:val="243442"/>
          <w:sz w:val="22"/>
        </w:rPr>
        <w:t>Tel: +86 15810684257</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KS52</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yperlink" Target="https://thinklink.manthink.cn" TargetMode="External"/><Relationship Id="rId19" Type="http://schemas.openxmlformats.org/officeDocument/2006/relationships/hyperlink" Target="https://www.manthink.cn" TargetMode="External"/><Relationship Id="rId20" Type="http://schemas.openxmlformats.org/officeDocument/2006/relationships/hyperlink" Target="mailto:info@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KS52 Temperature and Humidity SensorV1.0</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