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680"/>
      </w:pPr>
      <w:r>
        <w:rPr>
          <w:rFonts w:ascii="Arial" w:hAnsi="Arial" w:eastAsia="Arial Unicode MS" w:cs="Arial"/>
          <w:b/>
          <w:color w:val="2CA6A4"/>
          <w:sz w:val="19"/>
        </w:rPr>
        <w:t>MANTHINK  /  INDUSTRIAL IoT</w:t>
      </w:r>
    </w:p>
    <w:p>
      <w:pPr>
        <w:spacing w:after="40"/>
      </w:pPr>
      <w:r>
        <w:rPr>
          <w:rFonts w:ascii="Arial" w:hAnsi="Arial" w:eastAsia="Arial Unicode MS" w:cs="Arial"/>
          <w:b/>
          <w:color w:val="18324A"/>
          <w:sz w:val="68"/>
        </w:rPr>
        <w:t>KS53</w:t>
      </w:r>
    </w:p>
    <w:p>
      <w:pPr>
        <w:spacing w:after="80"/>
      </w:pPr>
      <w:r>
        <w:rPr>
          <w:rFonts w:ascii="Arial" w:hAnsi="Arial" w:eastAsia="Arial Unicode MS" w:cs="Arial"/>
          <w:b/>
          <w:color w:val="243442"/>
          <w:sz w:val="34"/>
        </w:rPr>
        <w:t>LoRaWAN Sensor</w:t>
      </w:r>
    </w:p>
    <w:p>
      <w:pPr>
        <w:spacing w:after="360"/>
      </w:pPr>
      <w:r>
        <w:rPr>
          <w:rFonts w:ascii="Arial" w:hAnsi="Arial" w:eastAsia="Arial Unicode MS" w:cs="Arial"/>
          <w:color w:val="607181"/>
          <w:sz w:val="23"/>
        </w:rPr>
        <w:t>Standardized Device Manual</w:t>
      </w:r>
    </w:p>
    <w:p>
      <w:pPr>
        <w:spacing w:before="0" w:after="320"/>
        <w:jc w:val="center"/>
      </w:pPr>
      <w:r>
        <w:drawing>
          <wp:inline xmlns:a="http://schemas.openxmlformats.org/drawingml/2006/main" xmlns:pic="http://schemas.openxmlformats.org/drawingml/2006/picture">
            <wp:extent cx="4297680" cy="4297680"/>
            <wp:docPr id="1" name="Picture 1" descr="KS53 LoRaWAN temperature sensor Technical Manual V1.0" title="KS53 LoRaWAN temperature sensor Technical Manual V1.0"/>
            <wp:cNvGraphicFramePr>
              <a:graphicFrameLocks noChangeAspect="1"/>
            </wp:cNvGraphicFramePr>
            <a:graphic>
              <a:graphicData uri="http://schemas.openxmlformats.org/drawingml/2006/picture">
                <pic:pic>
                  <pic:nvPicPr>
                    <pic:cNvPr id="0" name="6eb03746-4873-4a0c-b41f-32bfd7e0f6f1.jpg"/>
                    <pic:cNvPicPr/>
                  </pic:nvPicPr>
                  <pic:blipFill>
                    <a:blip r:embed="rId11"/>
                    <a:stretch>
                      <a:fillRect/>
                    </a:stretch>
                  </pic:blipFill>
                  <pic:spPr>
                    <a:xfrm>
                      <a:off x="0" y="0"/>
                      <a:ext cx="4297680" cy="4297680"/>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4680"/>
        <w:gridCol w:w="4680"/>
      </w:tblGrid>
      <w:tr>
        <w:trPr>
          <w:cantSplit/>
        </w:trPr>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VERSION</w:t>
              <w:br/>
            </w:r>
            <w:r>
              <w:rPr>
                <w:rFonts w:ascii="Arial" w:hAnsi="Arial" w:eastAsia="Arial Unicode MS" w:cs="Arial"/>
                <w:b/>
                <w:color w:val="18324A"/>
                <w:sz w:val="22"/>
              </w:rPr>
              <w:t>当前版本</w:t>
            </w:r>
          </w:p>
        </w:tc>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DOCUMENT</w:t>
              <w:br/>
            </w:r>
            <w:r>
              <w:rPr>
                <w:rFonts w:ascii="Arial" w:hAnsi="Arial" w:eastAsia="Arial Unicode MS" w:cs="Arial"/>
                <w:b/>
                <w:color w:val="18324A"/>
                <w:sz w:val="22"/>
              </w:rPr>
              <w:t>Device Manual</w:t>
            </w:r>
          </w:p>
        </w:tc>
      </w:tr>
    </w:tbl>
    <w:p>
      <w:r>
        <w:br w:type="page"/>
      </w:r>
    </w:p>
    <w:p>
      <w:pPr>
        <w:pStyle w:val="Heading1"/>
      </w:pPr>
      <w:r>
        <w:rPr>
          <w:rFonts w:ascii="Arial" w:hAnsi="Arial" w:eastAsia="Arial Unicode MS" w:cs="Arial"/>
          <w:color w:val="1E6F9F"/>
          <w:sz w:val="32"/>
        </w:rPr>
        <w:t>Product Introduction</w:t>
      </w:r>
    </w:p>
    <w:p>
      <w:r>
        <w:rPr>
          <w:rFonts w:ascii="Arial" w:hAnsi="Arial" w:eastAsia="Arial Unicode MS" w:cs="Arial"/>
          <w:color w:val="243442"/>
          <w:sz w:val="22"/>
        </w:rPr>
        <w:t>this product is based on the LoRa®Wireless technology digital temperature sensor, using high-precision sensing elements to collect real-time ambient temperature data, and through the LoRaWAN®The protocol periodically reports measurements to the application platform. Users can flexibly configure the sampling and reporting cycle through the management platform, and the default setting is to upload data every 15 minutes.</w:t>
      </w:r>
    </w:p>
    <w:p>
      <w:r>
        <w:rPr>
          <w:rFonts w:ascii="Arial" w:hAnsi="Arial" w:eastAsia="Arial Unicode MS" w:cs="Arial"/>
          <w:color w:val="243442"/>
          <w:sz w:val="22"/>
        </w:rPr>
        <w:t>Relying on LoRaWAN®Standard communication protocol. This product has The advantages of long-distance transmission and low-power operation. It supports access to gateways compatible with various platforms, and is compatible with mainstream IoT platforms such as ThinkLink, ChirpStack, and The Things Network(TTN) to realize remote monitoring and intelligent management of environmental parameters.</w:t>
      </w:r>
    </w:p>
    <w:p>
      <w:r>
        <w:rPr>
          <w:rFonts w:ascii="Arial" w:hAnsi="Arial" w:eastAsia="Arial Unicode MS" w:cs="Arial"/>
          <w:color w:val="243442"/>
          <w:sz w:val="22"/>
        </w:rPr>
        <w:t>It has IP65 level advanced protection, tolerates complex outdoor environment, and is widely used in smart industry, smart buildings, warehousing and logistics, agricultural monitoring and other scenarios to meet the application requirements of all-weather environmental monitoring.</w:t>
      </w:r>
    </w:p>
    <w:p>
      <w:pPr>
        <w:pStyle w:val="Heading1"/>
      </w:pPr>
      <w:r>
        <w:rPr>
          <w:rFonts w:ascii="Arial" w:hAnsi="Arial" w:eastAsia="Arial Unicode MS" w:cs="Arial"/>
          <w:color w:val="1E6F9F"/>
          <w:sz w:val="32"/>
        </w:rPr>
        <w:t>Main features</w:t>
      </w:r>
    </w:p>
    <w:p>
      <w:pPr>
        <w:pStyle w:val="ListBullet"/>
        <w:ind w:left="540" w:hanging="271"/>
      </w:pPr>
      <w:r>
        <w:rPr>
          <w:rFonts w:ascii="Arial" w:hAnsi="Arial" w:eastAsia="Arial Unicode MS" w:cs="Arial"/>
          <w:color w:val="243442"/>
          <w:sz w:val="22"/>
        </w:rPr>
        <w:t>IP65 protection level</w:t>
      </w:r>
    </w:p>
    <w:p>
      <w:pPr>
        <w:pStyle w:val="ListBullet"/>
        <w:ind w:left="540" w:hanging="271"/>
      </w:pPr>
      <w:r>
        <w:rPr>
          <w:rFonts w:ascii="Arial" w:hAnsi="Arial" w:eastAsia="Arial Unicode MS" w:cs="Arial"/>
          <w:color w:val="243442"/>
          <w:sz w:val="22"/>
        </w:rPr>
        <w:t>COV</w:t>
      </w:r>
    </w:p>
    <w:p>
      <w:pPr>
        <w:pStyle w:val="ListBullet"/>
        <w:ind w:left="540" w:hanging="271"/>
      </w:pPr>
      <w:r>
        <w:rPr>
          <w:rFonts w:ascii="Arial" w:hAnsi="Arial" w:eastAsia="Arial Unicode MS" w:cs="Arial"/>
          <w:color w:val="243442"/>
          <w:sz w:val="22"/>
        </w:rPr>
        <w:t>Low power LCD display</w:t>
      </w:r>
    </w:p>
    <w:p>
      <w:pPr>
        <w:pStyle w:val="ListBullet"/>
        <w:ind w:left="540" w:hanging="271"/>
      </w:pPr>
      <w:r>
        <w:rPr>
          <w:rFonts w:ascii="Arial" w:hAnsi="Arial" w:eastAsia="Arial Unicode MS" w:cs="Arial"/>
          <w:color w:val="243442"/>
          <w:sz w:val="22"/>
        </w:rPr>
        <w:t>Temperature accuracy: ± 0.5 ℃</w:t>
      </w:r>
    </w:p>
    <w:p>
      <w:pPr>
        <w:pStyle w:val="ListBullet"/>
        <w:ind w:left="540" w:hanging="271"/>
      </w:pPr>
      <w:r>
        <w:rPr>
          <w:rFonts w:ascii="Arial" w:hAnsi="Arial" w:eastAsia="Arial Unicode MS" w:cs="Arial"/>
          <w:color w:val="243442"/>
          <w:sz w:val="22"/>
        </w:rPr>
        <w:t>Support ThinkLink/ChirpStack/TTN platform docking</w:t>
      </w:r>
    </w:p>
    <w:p>
      <w:pPr>
        <w:pStyle w:val="ListBullet"/>
        <w:ind w:left="540" w:hanging="271"/>
      </w:pPr>
      <w:r>
        <w:rPr>
          <w:rFonts w:ascii="Arial" w:hAnsi="Arial" w:eastAsia="Arial Unicode MS" w:cs="Arial"/>
          <w:color w:val="243442"/>
          <w:sz w:val="22"/>
        </w:rPr>
        <w:t>Support US902,AU915,AS923,EU868,EU433,CN470 LoRaWAN standards</w:t>
      </w:r>
    </w:p>
    <w:p>
      <w:pPr>
        <w:pStyle w:val="Heading1"/>
      </w:pPr>
      <w:r>
        <w:rPr>
          <w:rFonts w:ascii="Arial" w:hAnsi="Arial" w:eastAsia="Arial Unicode MS" w:cs="Arial"/>
          <w:color w:val="1E6F9F"/>
          <w:sz w:val="32"/>
        </w:rPr>
        <w:t>Specification parameters</w:t>
      </w:r>
    </w:p>
    <w:p>
      <w:pPr>
        <w:pStyle w:val="Heading1"/>
      </w:pPr>
      <w:r>
        <w:rPr>
          <w:rFonts w:ascii="Arial" w:hAnsi="Arial" w:eastAsia="Arial Unicode MS" w:cs="Arial"/>
          <w:color w:val="1E6F9F"/>
          <w:sz w:val="32"/>
        </w:rPr>
        <w:t>Parameters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Parameter</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Specification</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Sensor type</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IP65 waterproof sensor (DS18B20 package)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Sensor extension cable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 meter by default</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Display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Low-power segment LCD</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Acquisition interval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5 seconds</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Temperature accuracy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±0.5 ℃</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WIRELESS PARAMETERS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communication Protocol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standard LoRaWAN®Agreement</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regional Standards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CN470/EU433/EU868/AS923/AU915/Us902</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transmit power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maximum support 22dBm (can change the parameter)</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receiving sensitivity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-142dBm(SF=12,BW=125kHz)</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network access/working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OTAA/ABP Class A</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PROTOCOL/CONFIGURATION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test/Trigger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Magnet, 2 seconds trigger heartbeat data,&gt;6 seconds trigger into the network</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parameter configuration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issuing instructions via NS</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PHYSICAL CHARACTERISTICS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power supply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rail switching power supply</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sleep current</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&lt;5uA (25 ℃ at room temperature)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emission current</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&lt;110mA (22dBm transmit power)</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working temperature</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-40 ° C -125 ° C</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protection level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IP65</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materials &amp; Colors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ABS + PC, White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dimensions</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120mm * 72mm * 28mm</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installation method</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wall Hanging</w:t>
            </w:r>
          </w:p>
        </w:tc>
      </w:tr>
    </w:tbl>
    <w:p>
      <w:pPr>
        <w:spacing w:after="40"/>
      </w:pPr>
    </w:p>
    <w:p>
      <w:pPr>
        <w:pStyle w:val="Heading1"/>
      </w:pPr>
      <w:r>
        <w:rPr>
          <w:rFonts w:ascii="Arial" w:hAnsi="Arial" w:eastAsia="Arial Unicode MS" w:cs="Arial"/>
          <w:color w:val="1E6F9F"/>
          <w:sz w:val="32"/>
        </w:rPr>
        <w:t>Dimensions and Interfaces</w:t>
      </w:r>
    </w:p>
    <w:p>
      <w:pPr>
        <w:spacing w:before="80" w:after="40"/>
        <w:jc w:val="center"/>
      </w:pPr>
      <w:r>
        <w:drawing>
          <wp:inline xmlns:a="http://schemas.openxmlformats.org/drawingml/2006/main" xmlns:pic="http://schemas.openxmlformats.org/drawingml/2006/picture">
            <wp:extent cx="5245998" cy="5303520"/>
            <wp:docPr id="2" name="Picture 2" descr="Dimensions and Interfaces" title="Dimensions and Interfaces"/>
            <wp:cNvGraphicFramePr>
              <a:graphicFrameLocks noChangeAspect="1"/>
            </wp:cNvGraphicFramePr>
            <a:graphic>
              <a:graphicData uri="http://schemas.openxmlformats.org/drawingml/2006/picture">
                <pic:pic>
                  <pic:nvPicPr>
                    <pic:cNvPr id="0" name="18dfa497-5338-44e9-8d3e-409a6ced6be2.jpg"/>
                    <pic:cNvPicPr/>
                  </pic:nvPicPr>
                  <pic:blipFill>
                    <a:blip r:embed="rId12"/>
                    <a:stretch>
                      <a:fillRect/>
                    </a:stretch>
                  </pic:blipFill>
                  <pic:spPr>
                    <a:xfrm>
                      <a:off x="0" y="0"/>
                      <a:ext cx="5245998" cy="5303520"/>
                    </a:xfrm>
                    <a:prstGeom prst="rect"/>
                  </pic:spPr>
                </pic:pic>
              </a:graphicData>
            </a:graphic>
          </wp:inline>
        </w:drawing>
      </w:r>
    </w:p>
    <w:p>
      <w:pPr>
        <w:pStyle w:val="FigureCaption"/>
      </w:pPr>
      <w:r>
        <w:t>Figure  Dimensions and Interfaces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No.</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Interface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LoRa antenna interface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2</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Sensor interface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3</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Power interface</w:t>
            </w:r>
          </w:p>
        </w:tc>
      </w:tr>
    </w:tbl>
    <w:p>
      <w:pPr>
        <w:spacing w:after="40"/>
      </w:pPr>
    </w:p>
    <w:p>
      <w:pPr>
        <w:pStyle w:val="Heading1"/>
      </w:pPr>
      <w:r>
        <w:rPr>
          <w:rFonts w:ascii="Arial" w:hAnsi="Arial" w:eastAsia="Arial Unicode MS" w:cs="Arial"/>
          <w:color w:val="1E6F9F"/>
          <w:sz w:val="32"/>
        </w:rPr>
        <w:t>Model List</w:t>
      </w:r>
    </w:p>
    <w:p>
      <w:pPr>
        <w:pStyle w:val="Heading2"/>
      </w:pPr>
      <w:r>
        <w:rPr>
          <w:rFonts w:ascii="Arial" w:hAnsi="Arial" w:eastAsia="Arial Unicode MS" w:cs="Arial"/>
          <w:color w:val="1E6F9F"/>
          <w:sz w:val="26"/>
        </w:rPr>
        <w:t>Model example</w:t>
      </w:r>
    </w:p>
    <w:p>
      <w:r>
        <w:rPr>
          <w:rFonts w:ascii="Menlo" w:hAnsi="Menlo" w:eastAsia="Arial Unicode MS" w:cs="Menlo"/>
          <w:color w:val="18324A"/>
          <w:sz w:val="21"/>
        </w:rPr>
        <w:t>KS538-A1-AS923-N</w:t>
      </w:r>
    </w:p>
    <w:p>
      <w:pPr>
        <w:pStyle w:val="Heading2"/>
      </w:pPr>
      <w:r>
        <w:rPr>
          <w:rFonts w:ascii="Arial" w:hAnsi="Arial" w:eastAsia="Arial Unicode MS" w:cs="Arial"/>
          <w:color w:val="1E6F9F"/>
          <w:sz w:val="26"/>
        </w:rPr>
        <w:t>Model component breakdown</w:t>
      </w:r>
    </w:p>
    <w:p>
      <w:pPr>
        <w:pStyle w:val="ListBullet"/>
        <w:ind w:left="540" w:hanging="271"/>
      </w:pPr>
      <w:r>
        <w:rPr>
          <w:rFonts w:ascii="Arial" w:hAnsi="Arial" w:eastAsia="Arial Unicode MS" w:cs="Arial"/>
          <w:b/>
          <w:color w:val="243442"/>
          <w:sz w:val="22"/>
        </w:rPr>
        <w:t>KS538: product series and RF band.</w:t>
      </w:r>
    </w:p>
    <w:p>
      <w:pPr>
        <w:pStyle w:val="ListBullet"/>
        <w:ind w:left="900" w:hanging="271"/>
      </w:pPr>
      <w:r>
        <w:rPr>
          <w:rFonts w:ascii="Menlo" w:hAnsi="Menlo" w:eastAsia="Arial Unicode MS" w:cs="Menlo"/>
          <w:color w:val="18324A"/>
          <w:sz w:val="21"/>
        </w:rPr>
        <w:t>KS53</w:t>
      </w:r>
      <w:r>
        <w:rPr>
          <w:rFonts w:ascii="Arial" w:hAnsi="Arial" w:eastAsia="Arial Unicode MS" w:cs="Arial"/>
          <w:color w:val="243442"/>
          <w:sz w:val="22"/>
        </w:rPr>
        <w:t xml:space="preserve"> identifies a second-generation IP65 temperature sensor.</w:t>
      </w:r>
    </w:p>
    <w:p>
      <w:pPr>
        <w:pStyle w:val="ListBullet"/>
        <w:ind w:left="900" w:hanging="271"/>
      </w:pPr>
      <w:r>
        <w:rPr>
          <w:rFonts w:ascii="Menlo" w:hAnsi="Menlo" w:eastAsia="Arial Unicode MS" w:cs="Menlo"/>
          <w:color w:val="18324A"/>
          <w:sz w:val="21"/>
        </w:rPr>
        <w:t>8</w:t>
      </w:r>
      <w:r>
        <w:rPr>
          <w:rFonts w:ascii="Arial" w:hAnsi="Arial" w:eastAsia="Arial Unicode MS" w:cs="Arial"/>
          <w:color w:val="243442"/>
          <w:sz w:val="22"/>
        </w:rPr>
        <w:t xml:space="preserve"> identifies the 800 MHz-and-above RF version for EU868, AS923, AU915 and US902.</w:t>
      </w:r>
    </w:p>
    <w:p>
      <w:pPr>
        <w:pStyle w:val="ListBullet"/>
        <w:ind w:left="900" w:hanging="271"/>
      </w:pPr>
      <w:r>
        <w:rPr>
          <w:rFonts w:ascii="Arial" w:hAnsi="Arial" w:eastAsia="Arial Unicode MS" w:cs="Arial"/>
          <w:color w:val="243442"/>
          <w:sz w:val="22"/>
        </w:rPr>
        <w:t xml:space="preserve">Other band option: </w:t>
      </w:r>
      <w:r>
        <w:rPr>
          <w:rFonts w:ascii="Menlo" w:hAnsi="Menlo" w:eastAsia="Arial Unicode MS" w:cs="Menlo"/>
          <w:color w:val="18324A"/>
          <w:sz w:val="21"/>
        </w:rPr>
        <w:t>4</w:t>
      </w:r>
      <w:r>
        <w:rPr>
          <w:rFonts w:ascii="Arial" w:hAnsi="Arial" w:eastAsia="Arial Unicode MS" w:cs="Arial"/>
          <w:color w:val="243442"/>
          <w:sz w:val="22"/>
        </w:rPr>
        <w:t xml:space="preserve"> identifies the 400 MHz RF version for EU433 and CN470.</w:t>
      </w:r>
    </w:p>
    <w:p>
      <w:pPr>
        <w:pStyle w:val="ListBullet"/>
        <w:ind w:left="540" w:hanging="271"/>
      </w:pPr>
      <w:r>
        <w:rPr>
          <w:rFonts w:ascii="Arial" w:hAnsi="Arial" w:eastAsia="Arial Unicode MS" w:cs="Arial"/>
          <w:b/>
          <w:color w:val="243442"/>
          <w:sz w:val="22"/>
        </w:rPr>
        <w:t>-A1: sensor probe and power configuration.</w:t>
      </w:r>
    </w:p>
    <w:p>
      <w:pPr>
        <w:pStyle w:val="ListBullet"/>
        <w:ind w:left="900" w:hanging="271"/>
      </w:pPr>
      <w:r>
        <w:rPr>
          <w:rFonts w:ascii="Menlo" w:hAnsi="Menlo" w:eastAsia="Arial Unicode MS" w:cs="Menlo"/>
          <w:color w:val="18324A"/>
          <w:sz w:val="21"/>
        </w:rPr>
        <w:t>A</w:t>
      </w:r>
      <w:r>
        <w:rPr>
          <w:rFonts w:ascii="Arial" w:hAnsi="Arial" w:eastAsia="Arial Unicode MS" w:cs="Arial"/>
          <w:color w:val="243442"/>
          <w:sz w:val="22"/>
        </w:rPr>
        <w:t xml:space="preserve"> identifies a DS18B20 temperature probe.</w:t>
      </w:r>
    </w:p>
    <w:p>
      <w:pPr>
        <w:pStyle w:val="ListBullet"/>
        <w:ind w:left="900" w:hanging="271"/>
      </w:pPr>
      <w:r>
        <w:rPr>
          <w:rFonts w:ascii="Arial" w:hAnsi="Arial" w:eastAsia="Arial Unicode MS" w:cs="Arial"/>
          <w:color w:val="243442"/>
          <w:sz w:val="22"/>
        </w:rPr>
        <w:t xml:space="preserve">Other probe option: </w:t>
      </w:r>
      <w:r>
        <w:rPr>
          <w:rFonts w:ascii="Menlo" w:hAnsi="Menlo" w:eastAsia="Arial Unicode MS" w:cs="Menlo"/>
          <w:color w:val="18324A"/>
          <w:sz w:val="21"/>
        </w:rPr>
        <w:t>N</w:t>
      </w:r>
      <w:r>
        <w:rPr>
          <w:rFonts w:ascii="Arial" w:hAnsi="Arial" w:eastAsia="Arial Unicode MS" w:cs="Arial"/>
          <w:color w:val="243442"/>
          <w:sz w:val="22"/>
        </w:rPr>
        <w:t xml:space="preserve"> identifies a unit supplied without a sensor probe.</w:t>
      </w:r>
    </w:p>
    <w:p>
      <w:pPr>
        <w:pStyle w:val="ListBullet"/>
        <w:ind w:left="900" w:hanging="271"/>
      </w:pPr>
      <w:r>
        <w:rPr>
          <w:rFonts w:ascii="Menlo" w:hAnsi="Menlo" w:eastAsia="Arial Unicode MS" w:cs="Menlo"/>
          <w:color w:val="18324A"/>
          <w:sz w:val="21"/>
        </w:rPr>
        <w:t>1</w:t>
      </w:r>
      <w:r>
        <w:rPr>
          <w:rFonts w:ascii="Arial" w:hAnsi="Arial" w:eastAsia="Arial Unicode MS" w:cs="Arial"/>
          <w:color w:val="243442"/>
          <w:sz w:val="22"/>
        </w:rPr>
        <w:t xml:space="preserve"> identifies a built-in 10800 mAh battery.</w:t>
      </w:r>
    </w:p>
    <w:p>
      <w:pPr>
        <w:pStyle w:val="ListBullet"/>
        <w:ind w:left="900" w:hanging="271"/>
      </w:pPr>
      <w:r>
        <w:rPr>
          <w:rFonts w:ascii="Arial" w:hAnsi="Arial" w:eastAsia="Arial Unicode MS" w:cs="Arial"/>
          <w:color w:val="243442"/>
          <w:sz w:val="22"/>
        </w:rPr>
        <w:t xml:space="preserve">Other power option: </w:t>
      </w:r>
      <w:r>
        <w:rPr>
          <w:rFonts w:ascii="Menlo" w:hAnsi="Menlo" w:eastAsia="Arial Unicode MS" w:cs="Menlo"/>
          <w:color w:val="18324A"/>
          <w:sz w:val="21"/>
        </w:rPr>
        <w:t>2</w:t>
      </w:r>
      <w:r>
        <w:rPr>
          <w:rFonts w:ascii="Arial" w:hAnsi="Arial" w:eastAsia="Arial Unicode MS" w:cs="Arial"/>
          <w:color w:val="243442"/>
          <w:sz w:val="22"/>
        </w:rPr>
        <w:t xml:space="preserve"> identifies external DC 5–24 V input without a power output for another device.</w:t>
      </w:r>
    </w:p>
    <w:p>
      <w:pPr>
        <w:pStyle w:val="ListBullet"/>
        <w:ind w:left="540" w:hanging="271"/>
      </w:pPr>
      <w:r>
        <w:rPr>
          <w:rFonts w:ascii="Arial" w:hAnsi="Arial" w:eastAsia="Arial Unicode MS" w:cs="Arial"/>
          <w:b/>
          <w:color w:val="243442"/>
          <w:sz w:val="22"/>
        </w:rPr>
        <w:t>-AS923: LoRaWAN regional standard.</w:t>
      </w:r>
    </w:p>
    <w:p>
      <w:pPr>
        <w:pStyle w:val="ListBullet"/>
        <w:ind w:left="900" w:hanging="271"/>
      </w:pPr>
      <w:r>
        <w:rPr>
          <w:rFonts w:ascii="Menlo" w:hAnsi="Menlo" w:eastAsia="Arial Unicode MS" w:cs="Menlo"/>
          <w:color w:val="18324A"/>
          <w:sz w:val="21"/>
        </w:rPr>
        <w:t>AS923</w:t>
      </w:r>
      <w:r>
        <w:rPr>
          <w:rFonts w:ascii="Arial" w:hAnsi="Arial" w:eastAsia="Arial Unicode MS" w:cs="Arial"/>
          <w:color w:val="243442"/>
          <w:sz w:val="22"/>
        </w:rPr>
        <w:t xml:space="preserve"> means that the device supports the LoRaWAN AS923 regional parameters.</w:t>
      </w:r>
    </w:p>
    <w:p>
      <w:pPr>
        <w:pStyle w:val="ListBullet"/>
        <w:ind w:left="900" w:hanging="271"/>
      </w:pPr>
      <w:r>
        <w:rPr>
          <w:rFonts w:ascii="Arial" w:hAnsi="Arial" w:eastAsia="Arial Unicode MS" w:cs="Arial"/>
          <w:color w:val="243442"/>
          <w:sz w:val="22"/>
        </w:rPr>
        <w:t xml:space="preserve">Other regional codes are </w:t>
      </w:r>
      <w:r>
        <w:rPr>
          <w:rFonts w:ascii="Menlo" w:hAnsi="Menlo" w:eastAsia="Arial Unicode MS" w:cs="Menlo"/>
          <w:color w:val="18324A"/>
          <w:sz w:val="21"/>
        </w:rPr>
        <w:t>CN470</w:t>
      </w:r>
      <w:r>
        <w:rPr>
          <w:rFonts w:ascii="Arial" w:hAnsi="Arial" w:eastAsia="Arial Unicode MS" w:cs="Arial"/>
          <w:color w:val="243442"/>
          <w:sz w:val="22"/>
        </w:rPr>
        <w:t xml:space="preserve">, </w:t>
      </w:r>
      <w:r>
        <w:rPr>
          <w:rFonts w:ascii="Menlo" w:hAnsi="Menlo" w:eastAsia="Arial Unicode MS" w:cs="Menlo"/>
          <w:color w:val="18324A"/>
          <w:sz w:val="21"/>
        </w:rPr>
        <w:t>EU433</w:t>
      </w:r>
      <w:r>
        <w:rPr>
          <w:rFonts w:ascii="Arial" w:hAnsi="Arial" w:eastAsia="Arial Unicode MS" w:cs="Arial"/>
          <w:color w:val="243442"/>
          <w:sz w:val="22"/>
        </w:rPr>
        <w:t xml:space="preserve">, </w:t>
      </w:r>
      <w:r>
        <w:rPr>
          <w:rFonts w:ascii="Menlo" w:hAnsi="Menlo" w:eastAsia="Arial Unicode MS" w:cs="Menlo"/>
          <w:color w:val="18324A"/>
          <w:sz w:val="21"/>
        </w:rPr>
        <w:t>EU868</w:t>
      </w:r>
      <w:r>
        <w:rPr>
          <w:rFonts w:ascii="Arial" w:hAnsi="Arial" w:eastAsia="Arial Unicode MS" w:cs="Arial"/>
          <w:color w:val="243442"/>
          <w:sz w:val="22"/>
        </w:rPr>
        <w:t xml:space="preserve">, </w:t>
      </w:r>
      <w:r>
        <w:rPr>
          <w:rFonts w:ascii="Menlo" w:hAnsi="Menlo" w:eastAsia="Arial Unicode MS" w:cs="Menlo"/>
          <w:color w:val="18324A"/>
          <w:sz w:val="21"/>
        </w:rPr>
        <w:t>AU915</w:t>
      </w:r>
      <w:r>
        <w:rPr>
          <w:rFonts w:ascii="Arial" w:hAnsi="Arial" w:eastAsia="Arial Unicode MS" w:cs="Arial"/>
          <w:color w:val="243442"/>
          <w:sz w:val="22"/>
        </w:rPr>
        <w:t xml:space="preserve"> and </w:t>
      </w:r>
      <w:r>
        <w:rPr>
          <w:rFonts w:ascii="Menlo" w:hAnsi="Menlo" w:eastAsia="Arial Unicode MS" w:cs="Menlo"/>
          <w:color w:val="18324A"/>
          <w:sz w:val="21"/>
        </w:rPr>
        <w:t>US902</w:t>
      </w:r>
      <w:r>
        <w:rPr>
          <w:rFonts w:ascii="Arial" w:hAnsi="Arial" w:eastAsia="Arial Unicode MS" w:cs="Arial"/>
          <w:color w:val="243442"/>
          <w:sz w:val="22"/>
        </w:rPr>
        <w:t xml:space="preserve">; </w:t>
      </w:r>
      <w:r>
        <w:rPr>
          <w:rFonts w:ascii="Menlo" w:hAnsi="Menlo" w:eastAsia="Arial Unicode MS" w:cs="Menlo"/>
          <w:color w:val="18324A"/>
          <w:sz w:val="21"/>
        </w:rPr>
        <w:t>US902</w:t>
      </w:r>
      <w:r>
        <w:rPr>
          <w:rFonts w:ascii="Arial" w:hAnsi="Arial" w:eastAsia="Arial Unicode MS" w:cs="Arial"/>
          <w:color w:val="243442"/>
          <w:sz w:val="22"/>
        </w:rPr>
        <w:t xml:space="preserve"> denotes the LoRaWAN US915 (902–928 MHz) regional parameters.</w:t>
      </w:r>
    </w:p>
    <w:p>
      <w:pPr>
        <w:pStyle w:val="ListBullet"/>
        <w:ind w:left="540" w:hanging="271"/>
      </w:pPr>
      <w:r>
        <w:rPr>
          <w:rFonts w:ascii="Arial" w:hAnsi="Arial" w:eastAsia="Arial Unicode MS" w:cs="Arial"/>
          <w:b/>
          <w:color w:val="243442"/>
          <w:sz w:val="22"/>
        </w:rPr>
        <w:t>-N: antenna configuration.</w:t>
      </w:r>
    </w:p>
    <w:p>
      <w:pPr>
        <w:pStyle w:val="ListBullet"/>
        <w:ind w:left="900" w:hanging="271"/>
      </w:pPr>
      <w:r>
        <w:rPr>
          <w:rFonts w:ascii="Menlo" w:hAnsi="Menlo" w:eastAsia="Arial Unicode MS" w:cs="Menlo"/>
          <w:color w:val="18324A"/>
          <w:sz w:val="21"/>
        </w:rPr>
        <w:t>N</w:t>
      </w:r>
      <w:r>
        <w:rPr>
          <w:rFonts w:ascii="Arial" w:hAnsi="Arial" w:eastAsia="Arial Unicode MS" w:cs="Arial"/>
          <w:color w:val="243442"/>
          <w:sz w:val="22"/>
        </w:rPr>
        <w:t xml:space="preserve"> identifies an external antenna with an SMA connector.</w:t>
      </w:r>
    </w:p>
    <w:p>
      <w:pPr>
        <w:pStyle w:val="ListBullet"/>
        <w:ind w:left="900" w:hanging="271"/>
      </w:pPr>
      <w:r>
        <w:rPr>
          <w:rFonts w:ascii="Arial" w:hAnsi="Arial" w:eastAsia="Arial Unicode MS" w:cs="Arial"/>
          <w:color w:val="243442"/>
          <w:sz w:val="22"/>
        </w:rPr>
        <w:t xml:space="preserve">Other antenna option: </w:t>
      </w:r>
      <w:r>
        <w:rPr>
          <w:rFonts w:ascii="Menlo" w:hAnsi="Menlo" w:eastAsia="Arial Unicode MS" w:cs="Menlo"/>
          <w:color w:val="18324A"/>
          <w:sz w:val="21"/>
        </w:rPr>
        <w:t>S</w:t>
      </w:r>
      <w:r>
        <w:rPr>
          <w:rFonts w:ascii="Arial" w:hAnsi="Arial" w:eastAsia="Arial Unicode MS" w:cs="Arial"/>
          <w:color w:val="243442"/>
          <w:sz w:val="22"/>
        </w:rPr>
        <w:t xml:space="preserve"> identifies an internal antenna.</w:t>
      </w:r>
    </w:p>
    <w:p>
      <w:pPr>
        <w:pStyle w:val="Heading2"/>
      </w:pPr>
      <w:r>
        <w:rPr>
          <w:rFonts w:ascii="Arial" w:hAnsi="Arial" w:eastAsia="Arial Unicode MS" w:cs="Arial"/>
          <w:color w:val="1E6F9F"/>
          <w:sz w:val="26"/>
        </w:rPr>
        <w:t>Complete model meaning</w:t>
      </w:r>
    </w:p>
    <w:p>
      <w:r>
        <w:rPr>
          <w:rFonts w:ascii="Arial" w:hAnsi="Arial" w:eastAsia="Arial Unicode MS" w:cs="Arial"/>
          <w:color w:val="243442"/>
          <w:sz w:val="22"/>
        </w:rPr>
        <w:t xml:space="preserve">The complete meaning of </w:t>
      </w:r>
      <w:r>
        <w:rPr>
          <w:rFonts w:ascii="Menlo" w:hAnsi="Menlo" w:eastAsia="Arial Unicode MS" w:cs="Menlo"/>
          <w:color w:val="18324A"/>
          <w:sz w:val="21"/>
        </w:rPr>
        <w:t>KS538-A1-AS923-N</w:t>
      </w:r>
      <w:r>
        <w:rPr>
          <w:rFonts w:ascii="Arial" w:hAnsi="Arial" w:eastAsia="Arial Unicode MS" w:cs="Arial"/>
          <w:color w:val="243442"/>
          <w:sz w:val="22"/>
        </w:rPr>
        <w:t xml:space="preserve"> is:</w:t>
      </w:r>
    </w:p>
    <w:p>
      <w:r>
        <w:rPr>
          <w:rFonts w:ascii="Arial" w:hAnsi="Arial" w:eastAsia="Arial Unicode MS" w:cs="Arial"/>
          <w:color w:val="243442"/>
          <w:sz w:val="22"/>
        </w:rPr>
        <w:t>This is a second-generation IP65 temperature sensor in the 800 MHz-and-above RF class. It includes a DS18B20 temperature probe and a 10800 mAh battery, supports the LoRaWAN AS923 regional standard, and uses an external antenna with an SMA connector.</w:t>
      </w:r>
    </w:p>
    <w:p>
      <w:pPr>
        <w:pStyle w:val="Heading1"/>
      </w:pPr>
      <w:r>
        <w:rPr>
          <w:rFonts w:ascii="Arial" w:hAnsi="Arial" w:eastAsia="Arial Unicode MS" w:cs="Arial"/>
          <w:color w:val="1E6F9F"/>
          <w:sz w:val="32"/>
        </w:rPr>
        <w:t>Instructions for use</w:t>
      </w:r>
    </w:p>
    <w:p>
      <w:pPr>
        <w:pStyle w:val="Heading1"/>
      </w:pPr>
      <w:r>
        <w:rPr>
          <w:rFonts w:ascii="Arial" w:hAnsi="Arial" w:eastAsia="Arial Unicode MS" w:cs="Arial"/>
          <w:color w:val="1E6F9F"/>
          <w:sz w:val="32"/>
        </w:rPr>
        <w:t>Network Topology</w:t>
      </w:r>
    </w:p>
    <w:p>
      <w:r>
        <w:rPr>
          <w:rFonts w:ascii="Arial" w:hAnsi="Arial" w:eastAsia="Arial Unicode MS" w:cs="Arial"/>
          <w:color w:val="243442"/>
          <w:sz w:val="22"/>
        </w:rPr>
        <w:t>This product is a terminal device that conforms to the standard LoRaWAN protocol, and its normal operation depends on the complete LoRaWAN network support. The network needs to include a LoRaWAN gateway and a network server (NS), where the Gateway can be a brand-compatible gateway, and the NS must have Protocol resolution and device management capabilities.</w:t>
      </w:r>
    </w:p>
    <w:p>
      <w:r>
        <w:rPr>
          <w:rFonts w:ascii="Arial" w:hAnsi="Arial" w:eastAsia="Arial Unicode MS" w:cs="Arial"/>
          <w:color w:val="243442"/>
          <w:sz w:val="22"/>
        </w:rPr>
        <w:t>Supports access to mainstream LoRaWAN Network platforms, including ThinkLink, ChirpStack, and The Things Network (TTN), ensuring flexible deployment and system integration. Users can use ThinkLink IoT platform to configure the object model, implement rich functions such as data parsing, business logic processing, and card view display, and quickly build application systems for actual scenarios.</w:t>
      </w:r>
    </w:p>
    <w:p>
      <w:r>
        <w:rPr>
          <w:rFonts w:ascii="Arial" w:hAnsi="Arial" w:eastAsia="Arial Unicode MS" w:cs="Arial"/>
          <w:color w:val="243442"/>
          <w:sz w:val="22"/>
        </w:rPr>
        <w:t>A typical LoRaWAN network topology is as follows:</w:t>
      </w:r>
    </w:p>
    <w:p>
      <w:pPr>
        <w:pStyle w:val="Heading1"/>
      </w:pPr>
      <w:r>
        <w:rPr>
          <w:rFonts w:ascii="Arial" w:hAnsi="Arial" w:eastAsia="Arial Unicode MS" w:cs="Arial"/>
          <w:color w:val="1E6F9F"/>
          <w:sz w:val="32"/>
        </w:rPr>
        <w:t>Working mode</w:t>
      </w:r>
    </w:p>
    <w:p>
      <w:pPr>
        <w:pStyle w:val="Heading2"/>
      </w:pPr>
      <w:r>
        <w:rPr>
          <w:rFonts w:ascii="Arial" w:hAnsi="Arial" w:eastAsia="Arial Unicode MS" w:cs="Arial"/>
          <w:color w:val="1E6F9F"/>
          <w:sz w:val="26"/>
        </w:rPr>
        <w:t>Periodic Collection and Upload</w:t>
      </w:r>
    </w:p>
    <w:p>
      <w:r>
        <w:rPr>
          <w:rFonts w:ascii="Arial" w:hAnsi="Arial" w:eastAsia="Arial Unicode MS" w:cs="Arial"/>
          <w:color w:val="243442"/>
          <w:sz w:val="22"/>
        </w:rPr>
        <w:t>collect the temperature value every 5 seconds and upload the temperature value according to the set cycle. The Upload cycle can be set by NS delivery.</w:t>
      </w:r>
    </w:p>
    <w:p>
      <w:pPr>
        <w:pStyle w:val="Heading2"/>
      </w:pPr>
      <w:r>
        <w:rPr>
          <w:rFonts w:ascii="Arial" w:hAnsi="Arial" w:eastAsia="Arial Unicode MS" w:cs="Arial"/>
          <w:color w:val="1E6F9F"/>
          <w:sz w:val="26"/>
        </w:rPr>
        <w:t>COV Upload</w:t>
      </w:r>
    </w:p>
    <w:p>
      <w:r>
        <w:rPr>
          <w:rFonts w:ascii="Arial" w:hAnsi="Arial" w:eastAsia="Arial Unicode MS" w:cs="Arial"/>
          <w:color w:val="243442"/>
          <w:sz w:val="22"/>
        </w:rPr>
        <w:t>COV mode is supported. When the temperature or humidity changes exceed the threshold, a packet of data can be uploaded. The Upload protocol format is the same as the periodic Upload format.</w:t>
      </w:r>
    </w:p>
    <w:p>
      <w:r>
        <w:rPr>
          <w:rFonts w:ascii="Arial" w:hAnsi="Arial" w:eastAsia="Arial Unicode MS" w:cs="Arial"/>
          <w:color w:val="243442"/>
          <w:sz w:val="22"/>
        </w:rPr>
        <w:t>The default COV temperature threshold is 1°C.</w:t>
      </w:r>
    </w:p>
    <w:p>
      <w:pPr>
        <w:pStyle w:val="Heading2"/>
      </w:pPr>
      <w:r>
        <w:rPr>
          <w:rFonts w:ascii="Arial" w:hAnsi="Arial" w:eastAsia="Arial Unicode MS" w:cs="Arial"/>
          <w:color w:val="1E6F9F"/>
          <w:sz w:val="26"/>
        </w:rPr>
        <w:t>Communication Test</w:t>
      </w:r>
    </w:p>
    <w:p>
      <w:r>
        <w:rPr>
          <w:rFonts w:ascii="Arial" w:hAnsi="Arial" w:eastAsia="Arial Unicode MS" w:cs="Arial"/>
          <w:color w:val="243442"/>
          <w:sz w:val="22"/>
        </w:rPr>
        <w:t>use a magnet to trigger 1S -2s when sticking a two-dimensional code to trigger a packet of upstream measurement data.</w:t>
      </w:r>
    </w:p>
    <w:p>
      <w:pPr>
        <w:pStyle w:val="Heading2"/>
      </w:pPr>
      <w:r>
        <w:rPr>
          <w:rFonts w:ascii="Arial" w:hAnsi="Arial" w:eastAsia="Arial Unicode MS" w:cs="Arial"/>
          <w:color w:val="1E6F9F"/>
          <w:sz w:val="26"/>
        </w:rPr>
        <w:t>Network access</w:t>
      </w:r>
    </w:p>
    <w:p>
      <w:r>
        <w:rPr>
          <w:rFonts w:ascii="Arial" w:hAnsi="Arial" w:eastAsia="Arial Unicode MS" w:cs="Arial"/>
          <w:color w:val="243442"/>
          <w:sz w:val="22"/>
        </w:rPr>
        <w:t>use a magnet to trigger 6s-8s on the two-dimensional code to trigger a packet of network access data.</w:t>
      </w:r>
    </w:p>
    <w:p>
      <w:pPr>
        <w:pStyle w:val="Heading1"/>
      </w:pPr>
      <w:r>
        <w:rPr>
          <w:rFonts w:ascii="Arial" w:hAnsi="Arial" w:eastAsia="Arial Unicode MS" w:cs="Arial"/>
          <w:color w:val="1E6F9F"/>
          <w:sz w:val="32"/>
        </w:rPr>
        <w:t>Installation</w:t>
      </w:r>
    </w:p>
    <w:p>
      <w:pPr>
        <w:pStyle w:val="Heading2"/>
      </w:pPr>
      <w:r>
        <w:rPr>
          <w:rFonts w:ascii="Arial" w:hAnsi="Arial" w:eastAsia="Arial Unicode MS" w:cs="Arial"/>
          <w:color w:val="1E6F9F"/>
          <w:sz w:val="26"/>
        </w:rPr>
        <w:t>Wall Mount</w:t>
      </w:r>
    </w:p>
    <w:p>
      <w:r>
        <w:rPr>
          <w:rFonts w:ascii="Arial" w:hAnsi="Arial" w:eastAsia="Arial Unicode MS" w:cs="Arial"/>
          <w:color w:val="243442"/>
          <w:sz w:val="22"/>
        </w:rPr>
        <w:t>· fix back panel to wall (keep back panel Arrow Up)</w:t>
      </w:r>
    </w:p>
    <w:p>
      <w:pPr>
        <w:spacing w:before="80" w:after="40"/>
        <w:jc w:val="center"/>
      </w:pPr>
      <w:r>
        <w:drawing>
          <wp:inline xmlns:a="http://schemas.openxmlformats.org/drawingml/2006/main" xmlns:pic="http://schemas.openxmlformats.org/drawingml/2006/picture">
            <wp:extent cx="5532120" cy="3247354"/>
            <wp:docPr id="3" name="Picture 3" descr="Wall Mount" title="Wall Mount"/>
            <wp:cNvGraphicFramePr>
              <a:graphicFrameLocks noChangeAspect="1"/>
            </wp:cNvGraphicFramePr>
            <a:graphic>
              <a:graphicData uri="http://schemas.openxmlformats.org/drawingml/2006/picture">
                <pic:pic>
                  <pic:nvPicPr>
                    <pic:cNvPr id="0" name="72dc25f5-ec03-4519-853b-b2f9c0249fe2.png"/>
                    <pic:cNvPicPr/>
                  </pic:nvPicPr>
                  <pic:blipFill>
                    <a:blip r:embed="rId13"/>
                    <a:stretch>
                      <a:fillRect/>
                    </a:stretch>
                  </pic:blipFill>
                  <pic:spPr>
                    <a:xfrm>
                      <a:off x="0" y="0"/>
                      <a:ext cx="5532120" cy="3247354"/>
                    </a:xfrm>
                    <a:prstGeom prst="rect"/>
                  </pic:spPr>
                </pic:pic>
              </a:graphicData>
            </a:graphic>
          </wp:inline>
        </w:drawing>
      </w:r>
    </w:p>
    <w:p>
      <w:pPr>
        <w:pStyle w:val="FigureCaption"/>
      </w:pPr>
      <w:r>
        <w:t>Figure  Wall Mount</w:t>
      </w:r>
    </w:p>
    <w:p>
      <w:r>
        <w:rPr>
          <w:rFonts w:ascii="Arial" w:hAnsi="Arial" w:eastAsia="Arial Unicode MS" w:cs="Arial"/>
          <w:color w:val="243442"/>
          <w:sz w:val="22"/>
        </w:rPr>
        <w:t>· Tighten the LoRa antenna to the antenna interface</w:t>
      </w:r>
    </w:p>
    <w:p>
      <w:r>
        <w:rPr>
          <w:rFonts w:ascii="Arial" w:hAnsi="Arial" w:eastAsia="Arial Unicode MS" w:cs="Arial"/>
          <w:color w:val="243442"/>
          <w:sz w:val="22"/>
        </w:rPr>
        <w:t>· hitch the temperature sensor to the back plate (slide down after aligning the groove on the back of the sensor with the protrusion on the back of the back plate)</w:t>
      </w:r>
    </w:p>
    <w:p>
      <w:pPr>
        <w:spacing w:before="80" w:after="40"/>
        <w:jc w:val="center"/>
      </w:pPr>
      <w:r>
        <w:drawing>
          <wp:inline xmlns:a="http://schemas.openxmlformats.org/drawingml/2006/main" xmlns:pic="http://schemas.openxmlformats.org/drawingml/2006/picture">
            <wp:extent cx="3422125" cy="5303520"/>
            <wp:docPr id="4" name="Picture 4" descr="Wall Mount" title="Wall Mount"/>
            <wp:cNvGraphicFramePr>
              <a:graphicFrameLocks noChangeAspect="1"/>
            </wp:cNvGraphicFramePr>
            <a:graphic>
              <a:graphicData uri="http://schemas.openxmlformats.org/drawingml/2006/picture">
                <pic:pic>
                  <pic:nvPicPr>
                    <pic:cNvPr id="0" name="50e47620-3914-4550-b7d5-4222a70ebb06.jpg"/>
                    <pic:cNvPicPr/>
                  </pic:nvPicPr>
                  <pic:blipFill>
                    <a:blip r:embed="rId14"/>
                    <a:stretch>
                      <a:fillRect/>
                    </a:stretch>
                  </pic:blipFill>
                  <pic:spPr>
                    <a:xfrm>
                      <a:off x="0" y="0"/>
                      <a:ext cx="3422125" cy="5303520"/>
                    </a:xfrm>
                    <a:prstGeom prst="rect"/>
                  </pic:spPr>
                </pic:pic>
              </a:graphicData>
            </a:graphic>
          </wp:inline>
        </w:drawing>
      </w:r>
    </w:p>
    <w:p>
      <w:pPr>
        <w:pStyle w:val="FigureCaption"/>
      </w:pPr>
      <w:r>
        <w:t>Figure  Wall Mount</w:t>
      </w:r>
    </w:p>
    <w:p>
      <w:pPr>
        <w:pStyle w:val="Heading1"/>
      </w:pPr>
      <w:r>
        <w:rPr>
          <w:rFonts w:ascii="Arial" w:hAnsi="Arial" w:eastAsia="Arial Unicode MS" w:cs="Arial"/>
          <w:color w:val="1E6F9F"/>
          <w:sz w:val="32"/>
        </w:rPr>
        <w:t>Communication protocol</w:t>
      </w:r>
    </w:p>
    <w:p>
      <w:pPr>
        <w:pStyle w:val="Heading1"/>
      </w:pPr>
      <w:r>
        <w:rPr>
          <w:rFonts w:ascii="Arial" w:hAnsi="Arial" w:eastAsia="Arial Unicode MS" w:cs="Arial"/>
          <w:color w:val="1E6F9F"/>
          <w:sz w:val="32"/>
        </w:rPr>
        <w:t>Data items and identifiers.</w:t>
      </w:r>
    </w:p>
    <w:p>
      <w:r>
        <w:rPr>
          <w:rFonts w:ascii="Arial" w:hAnsi="Arial" w:eastAsia="Arial Unicode MS" w:cs="Arial"/>
          <w:color w:val="243442"/>
          <w:sz w:val="22"/>
        </w:rPr>
        <w:t>LoRaWAN port number = 11</w:t>
      </w:r>
    </w:p>
    <w:p>
      <w:r>
        <w:rPr>
          <w:rFonts w:ascii="Arial" w:hAnsi="Arial" w:eastAsia="Arial Unicode MS" w:cs="Arial"/>
          <w:color w:val="243442"/>
          <w:sz w:val="22"/>
        </w:rPr>
        <w:t>only one data format is supported. Data is sent periodically according to the set period. When a COV event occurs, one frame of uplink data is triggered.</w:t>
      </w:r>
    </w:p>
    <w:p>
      <w:r>
        <w:rPr>
          <w:rFonts w:ascii="Arial" w:hAnsi="Arial" w:eastAsia="Arial Unicode MS" w:cs="Arial"/>
          <w:color w:val="243442"/>
          <w:sz w:val="22"/>
        </w:rPr>
        <w:t>Example (hex):82 21 05 00a005 DB 0201</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Number</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Data Item</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Example</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Start Address</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Length</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Description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Version number</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0x82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0x82</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Control word</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0x21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0x21</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Identifier</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0x05</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Fixed at </w:t>
            </w:r>
            <w:r>
              <w:rPr>
                <w:rFonts w:ascii="Menlo" w:hAnsi="Menlo" w:eastAsia="Arial Unicode MS" w:cs="Menlo"/>
                <w:color w:val="18324A"/>
                <w:sz w:val="17"/>
              </w:rPr>
              <w:t>0x05</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Device status</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3</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See the bit0 definition below</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Temperature</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0x05A0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Unsigned 16-bit little-endian integer; actual temperature = </w:t>
            </w:r>
            <w:r>
              <w:rPr>
                <w:rFonts w:ascii="Menlo" w:hAnsi="Menlo" w:eastAsia="Arial Unicode MS" w:cs="Menlo"/>
                <w:color w:val="18324A"/>
                <w:sz w:val="17"/>
              </w:rPr>
              <w:t>(raw value - 1000) / 10</w:t>
            </w:r>
            <w:r>
              <w:rPr>
                <w:rFonts w:ascii="Arial" w:hAnsi="Arial" w:eastAsia="Arial Unicode MS" w:cs="Arial"/>
                <w:color w:val="243442"/>
                <w:sz w:val="16"/>
              </w:rPr>
              <w:t xml:space="preserve"> ℃</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6</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Battery voltage</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0xDB</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6</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Actual value = </w:t>
            </w:r>
            <w:r>
              <w:rPr>
                <w:rFonts w:ascii="Menlo" w:hAnsi="Menlo" w:eastAsia="Arial Unicode MS" w:cs="Menlo"/>
                <w:color w:val="18324A"/>
                <w:sz w:val="17"/>
              </w:rPr>
              <w:t>sample × 1.6 / 254 + 2</w:t>
            </w:r>
            <w:r>
              <w:rPr>
                <w:rFonts w:ascii="Arial" w:hAnsi="Arial" w:eastAsia="Arial Unicode MS" w:cs="Arial"/>
                <w:color w:val="243442"/>
                <w:sz w:val="16"/>
              </w:rPr>
              <w:t xml:space="preserve"> V</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7</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Reserved bytes</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0x0102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7</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Reserved; do not use for application parsing</w:t>
            </w:r>
          </w:p>
        </w:tc>
      </w:tr>
    </w:tbl>
    <w:p>
      <w:pPr>
        <w:spacing w:after="40"/>
      </w:pPr>
    </w:p>
    <w:p>
      <w:pPr>
        <w:pStyle w:val="Heading2"/>
      </w:pPr>
      <w:r>
        <w:rPr>
          <w:rFonts w:ascii="Arial" w:hAnsi="Arial" w:eastAsia="Arial Unicode MS" w:cs="Arial"/>
          <w:color w:val="1E6F9F"/>
          <w:sz w:val="26"/>
        </w:rPr>
        <w:t>Device status bit mapping</w:t>
      </w:r>
    </w:p>
    <w:tbl>
      <w:tblPr>
        <w:tblStyle w:val="TableGrid"/>
        <w:tblW w:type="dxa" w:w="9360"/>
        <w:jc w:val="left"/>
        <w:tblLayout w:type="fixed"/>
        <w:tblLook w:firstColumn="1" w:firstRow="1" w:lastColumn="0" w:lastRow="0" w:noHBand="0" w:noVBand="1" w:val="04A0"/>
        <w:tblInd w:w="120" w:type="dxa"/>
      </w:tblPr>
      <w:tblGrid>
        <w:gridCol w:w="1320"/>
        <w:gridCol w:w="3150"/>
        <w:gridCol w:w="2445"/>
        <w:gridCol w:w="2445"/>
      </w:tblGrid>
      <w:tr>
        <w:trPr>
          <w:cantSplit/>
          <w:tblHeader w:val="true"/>
        </w:trPr>
        <w:tc>
          <w:tcPr>
            <w:tcW w:type="dxa" w:w="13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Bit</w:t>
            </w:r>
          </w:p>
        </w:tc>
        <w:tc>
          <w:tcPr>
            <w:tcW w:type="dxa" w:w="31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Status item</w:t>
            </w:r>
          </w:p>
        </w:tc>
        <w:tc>
          <w:tcPr>
            <w:tcW w:type="dxa" w:w="2445"/>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0</w:t>
            </w:r>
          </w:p>
        </w:tc>
        <w:tc>
          <w:tcPr>
            <w:tcW w:type="dxa" w:w="2445"/>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1</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bit0</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Sensor status</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Normal</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Fault</w:t>
            </w:r>
          </w:p>
        </w:tc>
      </w:tr>
    </w:tbl>
    <w:p>
      <w:pPr>
        <w:spacing w:after="40"/>
      </w:pPr>
    </w:p>
    <w:p>
      <w:pPr>
        <w:pStyle w:val="Heading1"/>
      </w:pPr>
      <w:r>
        <w:rPr>
          <w:rFonts w:ascii="Arial" w:hAnsi="Arial" w:eastAsia="Arial Unicode MS" w:cs="Arial"/>
          <w:color w:val="1E6F9F"/>
          <w:sz w:val="32"/>
        </w:rPr>
        <w:t>ThinkLink reference model.</w:t>
      </w:r>
    </w:p>
    <w:p>
      <w:r>
        <w:rPr>
          <w:rFonts w:ascii="Arial" w:hAnsi="Arial" w:eastAsia="Arial Unicode MS" w:cs="Arial"/>
          <w:color w:val="243442"/>
          <w:sz w:val="22"/>
        </w:rPr>
        <w:t xml:space="preserve">Sign in to </w:t>
      </w:r>
      <w:hyperlink r:id="rId15">
        <w:r>
          <w:rPr>
            <w:rFonts w:ascii="Arial" w:hAnsi="Arial" w:eastAsia="Arial Unicode MS"/>
            <w:color w:val="1E6F9F"/>
            <w:u w:val="single"/>
          </w:rPr>
          <w:t>ThinkLink</w:t>
        </w:r>
      </w:hyperlink>
      <w:r>
        <w:rPr>
          <w:rFonts w:ascii="Arial" w:hAnsi="Arial" w:eastAsia="Arial Unicode MS" w:cs="Arial"/>
          <w:color w:val="243442"/>
          <w:sz w:val="22"/>
        </w:rPr>
        <w:t>.</w:t>
      </w:r>
    </w:p>
    <w:p>
      <w:pPr>
        <w:pStyle w:val="CodeBlock"/>
      </w:pPr>
      <w:r>
        <w:rPr>
          <w:rFonts w:ascii="Menlo" w:hAnsi="Menlo" w:eastAsia="Arial Unicode MS" w:cs="Menlo"/>
          <w:color w:val="18324A"/>
          <w:sz w:val="18"/>
        </w:rPr>
        <w:t>- search KS53 in Model Management</w:t>
        <w:br/>
        <w:t>- add devices according to template MT-KS53</w:t>
      </w:r>
    </w:p>
    <w:p>
      <w:pPr>
        <w:pStyle w:val="Heading1"/>
      </w:pPr>
      <w:r>
        <w:rPr>
          <w:rFonts w:ascii="Arial" w:hAnsi="Arial" w:eastAsia="Arial Unicode MS" w:cs="Arial"/>
          <w:color w:val="1E6F9F"/>
          <w:sz w:val="32"/>
        </w:rPr>
        <w:t>Parameter modification</w:t>
      </w:r>
    </w:p>
    <w:p>
      <w:r>
        <w:rPr>
          <w:rFonts w:ascii="Arial" w:hAnsi="Arial" w:eastAsia="Arial Unicode MS" w:cs="Arial"/>
          <w:color w:val="243442"/>
          <w:sz w:val="22"/>
        </w:rPr>
        <w:t>Parameter changes follow *PTL-D01 Internet of Things Terminal Application Layer General Protocol V1.5* (see Annex 1).</w:t>
      </w:r>
    </w:p>
    <w:p>
      <w:pPr>
        <w:pStyle w:val="Heading2"/>
      </w:pPr>
      <w:r>
        <w:rPr>
          <w:rFonts w:ascii="Arial" w:hAnsi="Arial" w:eastAsia="Arial Unicode MS" w:cs="Arial"/>
          <w:color w:val="1E6F9F"/>
          <w:sz w:val="26"/>
        </w:rPr>
        <w:t>Configuration parameter address table</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serial Number</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data Item</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default Value</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start Address</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length</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description</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reset</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write Only</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write 0x01</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upload cycle</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90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bytes</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upload cycle, in seconds</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acquisition cycle</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142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 bytes</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little Endian mode, in seconds</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Temperature COV</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144</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byte</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magnification 0.1, unit ℃</w:t>
            </w:r>
          </w:p>
        </w:tc>
      </w:tr>
    </w:tbl>
    <w:p>
      <w:pPr>
        <w:spacing w:after="40"/>
      </w:pPr>
    </w:p>
    <w:p>
      <w:pPr>
        <w:pStyle w:val="Heading1"/>
      </w:pPr>
      <w:r>
        <w:rPr>
          <w:rFonts w:ascii="Arial" w:hAnsi="Arial" w:eastAsia="Arial Unicode MS" w:cs="Arial"/>
          <w:color w:val="1E6F9F"/>
          <w:sz w:val="32"/>
        </w:rPr>
        <w:t>Contact Us</w:t>
      </w:r>
    </w:p>
    <w:p>
      <w:r>
        <w:rPr>
          <w:rFonts w:ascii="Arial" w:hAnsi="Arial" w:eastAsia="Arial Unicode MS" w:cs="Arial"/>
          <w:color w:val="243442"/>
          <w:sz w:val="22"/>
        </w:rPr>
        <w:t xml:space="preserve">Website: </w:t>
      </w:r>
      <w:hyperlink r:id="rId16">
        <w:r>
          <w:rPr>
            <w:rFonts w:ascii="Arial" w:hAnsi="Arial" w:eastAsia="Arial Unicode MS"/>
            <w:color w:val="1E6F9F"/>
            <w:u w:val="single"/>
          </w:rPr>
          <w:t>www.manthink.cn</w:t>
        </w:r>
      </w:hyperlink>
    </w:p>
    <w:p>
      <w:r>
        <w:rPr>
          <w:rFonts w:ascii="Arial" w:hAnsi="Arial" w:eastAsia="Arial Unicode MS" w:cs="Arial"/>
          <w:color w:val="243442"/>
          <w:sz w:val="22"/>
        </w:rPr>
        <w:t xml:space="preserve">Email: </w:t>
      </w:r>
      <w:hyperlink r:id="rId17">
        <w:r>
          <w:rPr>
            <w:rFonts w:ascii="Arial" w:hAnsi="Arial" w:eastAsia="Arial Unicode MS"/>
            <w:color w:val="1E6F9F"/>
            <w:u w:val="single"/>
          </w:rPr>
          <w:t>info@manthink.cn</w:t>
        </w:r>
      </w:hyperlink>
    </w:p>
    <w:p>
      <w:r>
        <w:rPr>
          <w:rFonts w:ascii="Arial" w:hAnsi="Arial" w:eastAsia="Arial Unicode MS" w:cs="Arial"/>
          <w:color w:val="243442"/>
          <w:sz w:val="22"/>
        </w:rPr>
        <w:t>tel: +86 15810684255</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Unicode MS" w:cs="Arial"/>
        <w:color w:val="607181"/>
        <w:sz w:val="17"/>
      </w:rPr>
      <w:t xml:space="preserv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Arial" w:hAnsi="Arial" w:eastAsia="Arial Unicode MS" w:cs="Arial"/>
        <w:b/>
        <w:color w:val="607181"/>
        <w:sz w:val="17"/>
      </w:rPr>
      <w:t>MANTHINK  /  KS53</w:t>
    </w:r>
    <w:r>
      <w:tab/>
    </w:r>
    <w:r>
      <w:rPr>
        <w:rFonts w:ascii="Arial" w:hAnsi="Arial" w:eastAsia="Arial Unicode MS" w:cs="Arial"/>
        <w:color w:val="607181"/>
        <w:sz w:val="16"/>
      </w:rPr>
      <w:t>DEVICE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eastAsia="Arial Unicode MS"/>
      <w:color w:val="2434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eastAsia="Arial Unicode MS"/>
      <w:b/>
      <w:bCs/>
      <w:color w:val="1E6F9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Unicode MS"/>
      <w:b/>
      <w:bCs/>
      <w:color w:val="1E6F9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Unicode MS"/>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Arial" w:hAnsi="Arial" w:eastAsia="Arial Unicode MS"/>
      <w:b/>
      <w:bCs/>
      <w:i/>
      <w:iCs/>
      <w:color w:val="18324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00" w:after="140" w:line="276" w:lineRule="auto"/>
      <w:ind w:left="259" w:right="259"/>
      <w:shd w:fill="F0F4F6"/>
    </w:pPr>
    <w:rPr>
      <w:rFonts w:ascii="Menlo" w:hAnsi="Menlo" w:eastAsia="Arial Unicode MS"/>
      <w:color w:val="18324A"/>
      <w:sz w:val="18"/>
    </w:rPr>
  </w:style>
  <w:style w:type="paragraph" w:customStyle="1" w:styleId="FigureCaption">
    <w:name w:val="Figure Caption"/>
    <w:pPr>
      <w:spacing w:before="60" w:after="160"/>
      <w:jc w:val="center"/>
    </w:pPr>
    <w:rPr>
      <w:rFonts w:ascii="Arial" w:hAnsi="Arial" w:eastAsia="Arial Unicode MS"/>
      <w:color w:val="60718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image" Target="media/image4.jpg"/><Relationship Id="rId15" Type="http://schemas.openxmlformats.org/officeDocument/2006/relationships/hyperlink" Target="https://thinklink.manthink.cn" TargetMode="External"/><Relationship Id="rId16" Type="http://schemas.openxmlformats.org/officeDocument/2006/relationships/hyperlink" Target="https://www.manthink.cn" TargetMode="External"/><Relationship Id="rId17" Type="http://schemas.openxmlformats.org/officeDocument/2006/relationships/hyperlink" Target="mailto:info@manthink.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KS53 LoRaWAN temperature sensor Technical Manual V1.0</dc:title>
  <dc:subject>ManThink device manual</dc:subject>
  <dc:creator/>
  <cp:keywords>ManThink, ThinkLink, LoRaWAN</cp:keywords>
  <dc:description>generated by python-docx</dc:description>
  <cp:lastModifiedBy/>
  <cp:revision>1</cp:revision>
  <dcterms:created xsi:type="dcterms:W3CDTF">2013-12-23T23:15:00Z</dcterms:created>
  <dcterms:modified xsi:type="dcterms:W3CDTF">2013-12-23T23:15:00Z</dcterms:modified>
  <cp:category/>
</cp:coreProperties>
</file>