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680"/>
      </w:pPr>
      <w:r>
        <w:rPr>
          <w:rFonts w:ascii="Arial" w:hAnsi="Arial" w:eastAsia="Arial Unicode MS" w:cs="Arial"/>
          <w:b/>
          <w:color w:val="2CA6A4"/>
          <w:sz w:val="19"/>
        </w:rPr>
        <w:t>MANTHINK  /  INDUSTRIAL IoT</w:t>
      </w:r>
    </w:p>
    <w:p>
      <w:pPr>
        <w:spacing w:after="40"/>
      </w:pPr>
      <w:r>
        <w:rPr>
          <w:rFonts w:ascii="Arial" w:hAnsi="Arial" w:eastAsia="Arial Unicode MS" w:cs="Arial"/>
          <w:b/>
          <w:color w:val="18324A"/>
          <w:sz w:val="68"/>
        </w:rPr>
        <w:t>KS61</w:t>
      </w:r>
    </w:p>
    <w:p>
      <w:pPr>
        <w:spacing w:after="80"/>
      </w:pPr>
      <w:r>
        <w:rPr>
          <w:rFonts w:ascii="Arial" w:hAnsi="Arial" w:eastAsia="Arial Unicode MS" w:cs="Arial"/>
          <w:b/>
          <w:color w:val="243442"/>
          <w:sz w:val="34"/>
        </w:rPr>
        <w:t>LoRaWAN Sensor</w:t>
      </w:r>
    </w:p>
    <w:p>
      <w:pPr>
        <w:spacing w:after="360"/>
      </w:pPr>
      <w:r>
        <w:rPr>
          <w:rFonts w:ascii="Arial" w:hAnsi="Arial" w:eastAsia="Arial Unicode MS" w:cs="Arial"/>
          <w:color w:val="607181"/>
          <w:sz w:val="23"/>
        </w:rPr>
        <w:t>Standardized Device Manual</w:t>
      </w:r>
    </w:p>
    <w:p>
      <w:pPr>
        <w:spacing w:before="0" w:after="320"/>
        <w:jc w:val="center"/>
      </w:pPr>
      <w:r>
        <w:drawing>
          <wp:inline xmlns:a="http://schemas.openxmlformats.org/drawingml/2006/main" xmlns:pic="http://schemas.openxmlformats.org/drawingml/2006/picture">
            <wp:extent cx="5486400" cy="3088386"/>
            <wp:docPr id="1" name="Picture 1" descr="KS61 Indoor Air Quality (IAQ) Sensor V1.0" title="KS61 Indoor Air Quality (IAQ) Sensor V1.0"/>
            <wp:cNvGraphicFramePr>
              <a:graphicFrameLocks noChangeAspect="1"/>
            </wp:cNvGraphicFramePr>
            <a:graphic>
              <a:graphicData uri="http://schemas.openxmlformats.org/drawingml/2006/picture">
                <pic:pic>
                  <pic:nvPicPr>
                    <pic:cNvPr id="0" name="344253f80c3be7709a02.jpg"/>
                    <pic:cNvPicPr/>
                  </pic:nvPicPr>
                  <pic:blipFill>
                    <a:blip r:embed="rId11"/>
                    <a:stretch>
                      <a:fillRect/>
                    </a:stretch>
                  </pic:blipFill>
                  <pic:spPr>
                    <a:xfrm>
                      <a:off x="0" y="0"/>
                      <a:ext cx="5486400" cy="3088386"/>
                    </a:xfrm>
                    <a:prstGeom prst="rect"/>
                  </pic:spPr>
                </pic:pic>
              </a:graphicData>
            </a:graphic>
          </wp:inline>
        </w:drawing>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4680"/>
        <w:gridCol w:w="4680"/>
      </w:tblGrid>
      <w:tr>
        <w:trPr>
          <w:cantSplit/>
        </w:trPr>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VERSION</w:t>
              <w:br/>
            </w:r>
            <w:r>
              <w:rPr>
                <w:rFonts w:ascii="Arial" w:hAnsi="Arial" w:eastAsia="Arial Unicode MS" w:cs="Arial"/>
                <w:b/>
                <w:color w:val="18324A"/>
                <w:sz w:val="22"/>
              </w:rPr>
              <w:t>当前版本</w:t>
            </w:r>
          </w:p>
        </w:tc>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DOCUMENT</w:t>
              <w:br/>
            </w:r>
            <w:r>
              <w:rPr>
                <w:rFonts w:ascii="Arial" w:hAnsi="Arial" w:eastAsia="Arial Unicode MS" w:cs="Arial"/>
                <w:b/>
                <w:color w:val="18324A"/>
                <w:sz w:val="22"/>
              </w:rPr>
              <w:t>Device Manual</w:t>
            </w:r>
          </w:p>
        </w:tc>
      </w:tr>
    </w:tbl>
    <w:p>
      <w:r>
        <w:br w:type="page"/>
      </w:r>
    </w:p>
    <w:p>
      <w:pPr>
        <w:pStyle w:val="Heading1"/>
      </w:pPr>
      <w:r>
        <w:rPr>
          <w:rFonts w:ascii="Arial" w:hAnsi="Arial" w:eastAsia="Arial Unicode MS" w:cs="Arial"/>
          <w:color w:val="1E6F9F"/>
          <w:sz w:val="32"/>
        </w:rPr>
        <w:t>Product Introduction</w:t>
      </w:r>
    </w:p>
    <w:p>
      <w:r>
        <w:rPr>
          <w:rFonts w:ascii="Arial" w:hAnsi="Arial" w:eastAsia="Arial Unicode MS" w:cs="Arial"/>
          <w:color w:val="243442"/>
          <w:sz w:val="22"/>
        </w:rPr>
        <w:t>KS61 is a set of multi-functional and sophisticated design in one of the 86 type wall switch type indoor environment monitoring sensor. It can monitor PM2.5 (zero fire version support), temperature, humidity, light intensity, CO₂, TVOC and human movement (PIR) and other environmental parameters in real time, and is equipped with electronic ink screen, which supports local intuitive view of air quality data, and the information is clear and easy to read.</w:t>
      </w:r>
    </w:p>
    <w:p>
      <w:r>
        <w:rPr>
          <w:rFonts w:ascii="Arial" w:hAnsi="Arial" w:eastAsia="Arial Unicode MS" w:cs="Arial"/>
          <w:color w:val="243442"/>
          <w:sz w:val="22"/>
        </w:rPr>
        <w:t>KS61 adopts standard 86 box size design, built-in three physical buttons, easy to install, can directly replace the traditional wall switch. After the remote control function is enabled, the user can realize the intelligent control of the switch on and off through the network, taking into account the local operation habits and remote intelligent management.</w:t>
      </w:r>
    </w:p>
    <w:p>
      <w:r>
        <w:rPr>
          <w:rFonts w:ascii="Arial" w:hAnsi="Arial" w:eastAsia="Arial Unicode MS" w:cs="Arial"/>
          <w:color w:val="243442"/>
          <w:sz w:val="22"/>
        </w:rPr>
        <w:t>The product is based on LoRa®Wireless technology, supports standard LoRaWAN®Protocol, with the advantages of long-distance communication and ultra-low power consumption, is suitable for large-scale, long-life IoT deployment scenarios.</w:t>
      </w:r>
    </w:p>
    <w:p>
      <w:r>
        <w:rPr>
          <w:rFonts w:ascii="Arial" w:hAnsi="Arial" w:eastAsia="Arial Unicode MS" w:cs="Arial"/>
          <w:color w:val="243442"/>
          <w:sz w:val="22"/>
        </w:rPr>
        <w:t>KS61 compatible with ManThink and third party LoRaWAN®Gateway, and seamless access to ThinkLink, ChirpStack, The Things Network(TTN) and other mainstream Internet of Things platforms, easy to achieve environmental data collection, remote monitoring, intelligent analysis and energy-saving linkage control, widely applicable to smart office, smart home and building management system.</w:t>
      </w:r>
    </w:p>
    <w:p>
      <w:pPr>
        <w:pStyle w:val="Heading1"/>
      </w:pPr>
      <w:r>
        <w:rPr>
          <w:rFonts w:ascii="Arial" w:hAnsi="Arial" w:eastAsia="Arial Unicode MS" w:cs="Arial"/>
          <w:color w:val="1E6F9F"/>
          <w:sz w:val="32"/>
        </w:rPr>
        <w:t>Features</w:t>
      </w:r>
    </w:p>
    <w:p>
      <w:pPr>
        <w:pStyle w:val="ListBullet"/>
        <w:ind w:left="540" w:hanging="271"/>
      </w:pPr>
      <w:r>
        <w:rPr>
          <w:rFonts w:ascii="Arial" w:hAnsi="Arial" w:eastAsia="Arial Unicode MS" w:cs="Arial"/>
          <w:color w:val="243442"/>
          <w:sz w:val="22"/>
        </w:rPr>
        <w:t>86 box installation, can directly replace the original 86 box switch</w:t>
      </w:r>
    </w:p>
    <w:p>
      <w:pPr>
        <w:pStyle w:val="ListBullet"/>
        <w:ind w:left="540" w:hanging="271"/>
      </w:pPr>
      <w:r>
        <w:rPr>
          <w:rFonts w:ascii="Arial" w:hAnsi="Arial" w:eastAsia="Arial Unicode MS" w:cs="Arial"/>
          <w:color w:val="243442"/>
          <w:sz w:val="22"/>
        </w:rPr>
        <w:t>Support 3 phiscal switches</w:t>
      </w:r>
    </w:p>
    <w:p>
      <w:pPr>
        <w:pStyle w:val="ListBullet"/>
        <w:ind w:left="540" w:hanging="271"/>
      </w:pPr>
      <w:r>
        <w:rPr>
          <w:rFonts w:ascii="Arial" w:hAnsi="Arial" w:eastAsia="Arial Unicode MS" w:cs="Arial"/>
          <w:color w:val="243442"/>
          <w:sz w:val="22"/>
        </w:rPr>
        <w:t>Support PM2.5, temperature, humidity, light, CO₂, TVOC, PIR seven environmental parameter monitoring</w:t>
      </w:r>
    </w:p>
    <w:p>
      <w:pPr>
        <w:pStyle w:val="ListBullet"/>
        <w:ind w:left="540" w:hanging="271"/>
      </w:pPr>
      <w:r>
        <w:rPr>
          <w:rFonts w:ascii="Arial" w:hAnsi="Arial" w:eastAsia="Arial Unicode MS" w:cs="Arial"/>
          <w:color w:val="243442"/>
          <w:sz w:val="22"/>
        </w:rPr>
        <w:t>Ink screen display</w:t>
      </w:r>
    </w:p>
    <w:p>
      <w:pPr>
        <w:pStyle w:val="ListBullet"/>
        <w:ind w:left="540" w:hanging="271"/>
      </w:pPr>
      <w:r>
        <w:rPr>
          <w:rFonts w:ascii="Arial" w:hAnsi="Arial" w:eastAsia="Arial Unicode MS" w:cs="Arial"/>
          <w:color w:val="243442"/>
          <w:sz w:val="22"/>
        </w:rPr>
        <w:t>Support single Live wire/LN  power supply (two versions)</w:t>
      </w:r>
    </w:p>
    <w:p>
      <w:pPr>
        <w:pStyle w:val="ListBullet"/>
        <w:ind w:left="540" w:hanging="271"/>
      </w:pPr>
      <w:r>
        <w:rPr>
          <w:rFonts w:ascii="Arial" w:hAnsi="Arial" w:eastAsia="Arial Unicode MS" w:cs="Arial"/>
          <w:color w:val="243442"/>
          <w:sz w:val="22"/>
        </w:rPr>
        <w:t>Support RS-485 interface (zero fire version support)</w:t>
      </w:r>
    </w:p>
    <w:p>
      <w:pPr>
        <w:pStyle w:val="ListBullet"/>
        <w:ind w:left="540" w:hanging="271"/>
      </w:pPr>
      <w:r>
        <w:rPr>
          <w:rFonts w:ascii="Arial" w:hAnsi="Arial" w:eastAsia="Arial Unicode MS" w:cs="Arial"/>
          <w:color w:val="243442"/>
          <w:sz w:val="22"/>
        </w:rPr>
        <w:t>Support ThinkLink/ChirpStack/TTN platform docking</w:t>
      </w:r>
    </w:p>
    <w:p>
      <w:pPr>
        <w:pStyle w:val="ListBullet"/>
        <w:ind w:left="540" w:hanging="271"/>
      </w:pPr>
      <w:r>
        <w:rPr>
          <w:rFonts w:ascii="Arial" w:hAnsi="Arial" w:eastAsia="Arial Unicode MS" w:cs="Arial"/>
          <w:color w:val="243442"/>
          <w:sz w:val="22"/>
        </w:rPr>
        <w:t>Support US902,AU915,AS923,EU868,EU433,CN470 LoRaWAN standards</w:t>
      </w:r>
    </w:p>
    <w:p>
      <w:pPr>
        <w:pStyle w:val="Heading1"/>
      </w:pPr>
      <w:r>
        <w:rPr>
          <w:rFonts w:ascii="Arial" w:hAnsi="Arial" w:eastAsia="Arial Unicode MS" w:cs="Arial"/>
          <w:color w:val="1E6F9F"/>
          <w:sz w:val="32"/>
        </w:rPr>
        <w:t>Specifications</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Parameter</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Push-button switches</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3</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Display</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E-ink display</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MEASUREMENT</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Temperature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Neutral-and-live version: 10-second acquisition interval, ±1 ℃ accuracy, -20–60 ℃ range</w:t>
            </w:r>
            <w:r>
              <w:br/>
            </w:r>
            <w:r>
              <w:rPr>
                <w:rFonts w:ascii="Arial" w:hAnsi="Arial" w:eastAsia="Arial Unicode MS" w:cs="Arial"/>
                <w:color w:val="243442"/>
                <w:sz w:val="18"/>
              </w:rPr>
              <w:t>Single-live-wire version: 10-second acquisition interval, ±3 ℃ accuracy, -20–60 ℃ range</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Humidity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measure period 10 seconds accuracy ± 3% RH, range 0 - 100%</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PIR</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trigger type horizontal 80°, vertical 55° effective distance 5 meters</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Illumination</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10-second acquisition interval, 0.01–83 klux range</w:t>
            </w:r>
            <w:r>
              <w:br/>
            </w:r>
            <w:r>
              <w:rPr>
                <w:rFonts w:ascii="Arial" w:hAnsi="Arial" w:eastAsia="Arial Unicode MS" w:cs="Arial"/>
                <w:color w:val="243442"/>
                <w:sz w:val="18"/>
              </w:rPr>
              <w:t>Levels: L0 &lt; 100 lux; L1 &lt; 200 lux; L2 &lt; 500 lux; L3 &gt; 500 lux</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CO2</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measure period 10 seconds accuracy ± 40.0 ppm ± 5.0 %m.v. Range 400-5000ppm</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TVOC</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10-second acquisition interval, ±15 VOC Index points or ±15% m.v. accuracy, 1–500 VOC Index points range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PM2.5</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Neutral-and-live version: 180-second acquisition interval, ±10% accuracy, 0–1000 μg/m³ range</w:t>
            </w:r>
            <w:r>
              <w:br/>
            </w:r>
            <w:r>
              <w:rPr>
                <w:rFonts w:ascii="Arial" w:hAnsi="Arial" w:eastAsia="Arial Unicode MS" w:cs="Arial"/>
                <w:color w:val="243442"/>
                <w:sz w:val="18"/>
              </w:rPr>
              <w:t>Single-live-wire version: 3-hour acquisition interval, ±10% accuracy, 0–1000 μg/m³ range</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PM1.0</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Hidden by default and uploaded through LoRaWAN; ±10% accuracy, 0–1000 μg/m³ range</w:t>
            </w:r>
            <w:r>
              <w:br/>
            </w:r>
            <w:r>
              <w:rPr>
                <w:rFonts w:ascii="Arial" w:hAnsi="Arial" w:eastAsia="Arial Unicode MS" w:cs="Arial"/>
                <w:color w:val="243442"/>
                <w:sz w:val="18"/>
              </w:rPr>
              <w:t>Neutral-and-live version: 180-second interval; single-live-wire version: 3-hour interval</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PM10</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Hidden by default and uploaded through LoRaWAN; ±25% accuracy, 0–1000 μg/m³ range</w:t>
            </w:r>
            <w:r>
              <w:br/>
            </w:r>
            <w:r>
              <w:rPr>
                <w:rFonts w:ascii="Arial" w:hAnsi="Arial" w:eastAsia="Arial Unicode MS" w:cs="Arial"/>
                <w:color w:val="243442"/>
                <w:sz w:val="18"/>
              </w:rPr>
              <w:t>Neutral-and-live version: 180-second interval; single-live-wire version: 3-hour interval</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WIRELESS PARAMETERS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Protocol</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standard LoRaWAN</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regional Standards</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CN470/EU433/EU868/AS923/AU915/Us902</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Transmit power</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max 22dBm (LN version) maximum 14dBm (L version )</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receiving sensitivity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-142dBm(SF=12,BW=125kHz)</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Working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OTAA/ABP Class A</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CONFIGURATION</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test /Trigger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long press switch 1 2 seconds trigger heartbeat data 6 seconds trigger network</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parameter configuration</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by NS issue instruction</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CHARACTERISTICS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power supply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L/LN AC</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receiving current</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&lt;8mA (25 ℃ at room temperature)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emission current</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&lt;110mA (22dBm transmit power)</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average power consumption</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&lt;100mW</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working temperature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-40°C ~85°C</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relative humidity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≤95% (no condensation)</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protection level</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IP30</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material &amp;Color</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ABS + PC, White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dimensions</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86mm * 86mm * 17mm (17mm is the thickness outside the wall)</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installation method</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86 box embedded installation</w:t>
            </w:r>
          </w:p>
        </w:tc>
      </w:tr>
    </w:tbl>
    <w:p>
      <w:pPr>
        <w:spacing w:after="40"/>
      </w:pPr>
    </w:p>
    <w:p>
      <w:pPr>
        <w:pStyle w:val="Heading1"/>
      </w:pPr>
      <w:r>
        <w:rPr>
          <w:rFonts w:ascii="Arial" w:hAnsi="Arial" w:eastAsia="Arial Unicode MS" w:cs="Arial"/>
          <w:color w:val="1E6F9F"/>
          <w:sz w:val="32"/>
        </w:rPr>
        <w:t>Product Model</w:t>
      </w:r>
    </w:p>
    <w:p>
      <w:pPr>
        <w:pStyle w:val="Heading2"/>
      </w:pPr>
      <w:r>
        <w:rPr>
          <w:rFonts w:ascii="Arial" w:hAnsi="Arial" w:eastAsia="Arial Unicode MS" w:cs="Arial"/>
          <w:color w:val="1E6F9F"/>
          <w:sz w:val="26"/>
        </w:rPr>
        <w:t>Model example</w:t>
      </w:r>
    </w:p>
    <w:p>
      <w:r>
        <w:rPr>
          <w:rFonts w:ascii="Menlo" w:hAnsi="Menlo" w:eastAsia="Arial Unicode MS" w:cs="Menlo"/>
          <w:color w:val="18324A"/>
          <w:sz w:val="21"/>
        </w:rPr>
        <w:t>KS618-A2-AS923-N</w:t>
      </w:r>
    </w:p>
    <w:p>
      <w:pPr>
        <w:pStyle w:val="Heading2"/>
      </w:pPr>
      <w:r>
        <w:rPr>
          <w:rFonts w:ascii="Arial" w:hAnsi="Arial" w:eastAsia="Arial Unicode MS" w:cs="Arial"/>
          <w:color w:val="1E6F9F"/>
          <w:sz w:val="26"/>
        </w:rPr>
        <w:t>Model component breakdown</w:t>
      </w:r>
    </w:p>
    <w:p>
      <w:pPr>
        <w:pStyle w:val="ListBullet"/>
        <w:ind w:left="540" w:hanging="271"/>
      </w:pPr>
      <w:r>
        <w:rPr>
          <w:rFonts w:ascii="Arial" w:hAnsi="Arial" w:eastAsia="Arial Unicode MS" w:cs="Arial"/>
          <w:b/>
          <w:color w:val="243442"/>
          <w:sz w:val="22"/>
        </w:rPr>
        <w:t>KS618: product series and RF band.</w:t>
      </w:r>
    </w:p>
    <w:p>
      <w:pPr>
        <w:pStyle w:val="ListBullet"/>
        <w:ind w:left="900" w:hanging="271"/>
      </w:pPr>
      <w:r>
        <w:rPr>
          <w:rFonts w:ascii="Menlo" w:hAnsi="Menlo" w:eastAsia="Arial Unicode MS" w:cs="Menlo"/>
          <w:color w:val="18324A"/>
          <w:sz w:val="21"/>
        </w:rPr>
        <w:t>KS61</w:t>
      </w:r>
      <w:r>
        <w:rPr>
          <w:rFonts w:ascii="Arial" w:hAnsi="Arial" w:eastAsia="Arial Unicode MS" w:cs="Arial"/>
          <w:color w:val="243442"/>
          <w:sz w:val="22"/>
        </w:rPr>
        <w:t xml:space="preserve"> identifies a second-generation indoor air quality monitor.</w:t>
      </w:r>
    </w:p>
    <w:p>
      <w:pPr>
        <w:pStyle w:val="ListBullet"/>
        <w:ind w:left="900" w:hanging="271"/>
      </w:pPr>
      <w:r>
        <w:rPr>
          <w:rFonts w:ascii="Menlo" w:hAnsi="Menlo" w:eastAsia="Arial Unicode MS" w:cs="Menlo"/>
          <w:color w:val="18324A"/>
          <w:sz w:val="21"/>
        </w:rPr>
        <w:t>8</w:t>
      </w:r>
      <w:r>
        <w:rPr>
          <w:rFonts w:ascii="Arial" w:hAnsi="Arial" w:eastAsia="Arial Unicode MS" w:cs="Arial"/>
          <w:color w:val="243442"/>
          <w:sz w:val="22"/>
        </w:rPr>
        <w:t xml:space="preserve"> identifies the 800 MHz-and-above RF version for EU868, AS923, AU915 and US902.</w:t>
      </w:r>
    </w:p>
    <w:p>
      <w:pPr>
        <w:pStyle w:val="ListBullet"/>
        <w:ind w:left="900" w:hanging="271"/>
      </w:pPr>
      <w:r>
        <w:rPr>
          <w:rFonts w:ascii="Arial" w:hAnsi="Arial" w:eastAsia="Arial Unicode MS" w:cs="Arial"/>
          <w:color w:val="243442"/>
          <w:sz w:val="22"/>
        </w:rPr>
        <w:t xml:space="preserve">Other band option: </w:t>
      </w:r>
      <w:r>
        <w:rPr>
          <w:rFonts w:ascii="Menlo" w:hAnsi="Menlo" w:eastAsia="Arial Unicode MS" w:cs="Menlo"/>
          <w:color w:val="18324A"/>
          <w:sz w:val="21"/>
        </w:rPr>
        <w:t>4</w:t>
      </w:r>
      <w:r>
        <w:rPr>
          <w:rFonts w:ascii="Arial" w:hAnsi="Arial" w:eastAsia="Arial Unicode MS" w:cs="Arial"/>
          <w:color w:val="243442"/>
          <w:sz w:val="22"/>
        </w:rPr>
        <w:t xml:space="preserve"> identifies the 400 MHz RF version for EU433 and CN470.</w:t>
      </w:r>
    </w:p>
    <w:p>
      <w:pPr>
        <w:pStyle w:val="ListBullet"/>
        <w:ind w:left="540" w:hanging="271"/>
      </w:pPr>
      <w:r>
        <w:rPr>
          <w:rFonts w:ascii="Arial" w:hAnsi="Arial" w:eastAsia="Arial Unicode MS" w:cs="Arial"/>
          <w:b/>
          <w:color w:val="243442"/>
          <w:sz w:val="22"/>
        </w:rPr>
        <w:t>-A2: sensor combination and power configuration.</w:t>
      </w:r>
    </w:p>
    <w:p>
      <w:pPr>
        <w:pStyle w:val="ListBullet"/>
        <w:ind w:left="900" w:hanging="271"/>
      </w:pPr>
      <w:r>
        <w:rPr>
          <w:rFonts w:ascii="Menlo" w:hAnsi="Menlo" w:eastAsia="Arial Unicode MS" w:cs="Menlo"/>
          <w:color w:val="18324A"/>
          <w:sz w:val="21"/>
        </w:rPr>
        <w:t>A</w:t>
      </w:r>
      <w:r>
        <w:rPr>
          <w:rFonts w:ascii="Arial" w:hAnsi="Arial" w:eastAsia="Arial Unicode MS" w:cs="Arial"/>
          <w:color w:val="243442"/>
          <w:sz w:val="22"/>
        </w:rPr>
        <w:t xml:space="preserve"> identifies the seven-sensor configuration for temperature, humidity, illuminance, PIR, TVOC, CO₂ and PM2.5. This configuration requires live-and-neutral power.</w:t>
      </w:r>
    </w:p>
    <w:p>
      <w:pPr>
        <w:pStyle w:val="ListBullet"/>
        <w:ind w:left="900" w:hanging="271"/>
      </w:pPr>
      <w:r>
        <w:rPr>
          <w:rFonts w:ascii="Arial" w:hAnsi="Arial" w:eastAsia="Arial Unicode MS" w:cs="Arial"/>
          <w:color w:val="243442"/>
          <w:sz w:val="22"/>
        </w:rPr>
        <w:t xml:space="preserve">Other sensor options: </w:t>
      </w:r>
      <w:r>
        <w:rPr>
          <w:rFonts w:ascii="Menlo" w:hAnsi="Menlo" w:eastAsia="Arial Unicode MS" w:cs="Menlo"/>
          <w:color w:val="18324A"/>
          <w:sz w:val="21"/>
        </w:rPr>
        <w:t>B</w:t>
      </w:r>
      <w:r>
        <w:rPr>
          <w:rFonts w:ascii="Arial" w:hAnsi="Arial" w:eastAsia="Arial Unicode MS" w:cs="Arial"/>
          <w:color w:val="243442"/>
          <w:sz w:val="22"/>
        </w:rPr>
        <w:t xml:space="preserve"> includes temperature, humidity, illuminance, PIR, TVOC and CO₂; </w:t>
      </w:r>
      <w:r>
        <w:rPr>
          <w:rFonts w:ascii="Menlo" w:hAnsi="Menlo" w:eastAsia="Arial Unicode MS" w:cs="Menlo"/>
          <w:color w:val="18324A"/>
          <w:sz w:val="21"/>
        </w:rPr>
        <w:t>C</w:t>
      </w:r>
      <w:r>
        <w:rPr>
          <w:rFonts w:ascii="Arial" w:hAnsi="Arial" w:eastAsia="Arial Unicode MS" w:cs="Arial"/>
          <w:color w:val="243442"/>
          <w:sz w:val="22"/>
        </w:rPr>
        <w:t xml:space="preserve"> includes temperature, humidity, illuminance and PIR. Both </w:t>
      </w:r>
      <w:r>
        <w:rPr>
          <w:rFonts w:ascii="Menlo" w:hAnsi="Menlo" w:eastAsia="Arial Unicode MS" w:cs="Menlo"/>
          <w:color w:val="18324A"/>
          <w:sz w:val="21"/>
        </w:rPr>
        <w:t>B</w:t>
      </w:r>
      <w:r>
        <w:rPr>
          <w:rFonts w:ascii="Arial" w:hAnsi="Arial" w:eastAsia="Arial Unicode MS" w:cs="Arial"/>
          <w:color w:val="243442"/>
          <w:sz w:val="22"/>
        </w:rPr>
        <w:t xml:space="preserve"> and </w:t>
      </w:r>
      <w:r>
        <w:rPr>
          <w:rFonts w:ascii="Menlo" w:hAnsi="Menlo" w:eastAsia="Arial Unicode MS" w:cs="Menlo"/>
          <w:color w:val="18324A"/>
          <w:sz w:val="21"/>
        </w:rPr>
        <w:t>C</w:t>
      </w:r>
      <w:r>
        <w:rPr>
          <w:rFonts w:ascii="Arial" w:hAnsi="Arial" w:eastAsia="Arial Unicode MS" w:cs="Arial"/>
          <w:color w:val="243442"/>
          <w:sz w:val="22"/>
        </w:rPr>
        <w:t xml:space="preserve"> support single-live-wire or live-and-neutral power.</w:t>
      </w:r>
    </w:p>
    <w:p>
      <w:pPr>
        <w:pStyle w:val="ListBullet"/>
        <w:ind w:left="900" w:hanging="271"/>
      </w:pPr>
      <w:r>
        <w:rPr>
          <w:rFonts w:ascii="Menlo" w:hAnsi="Menlo" w:eastAsia="Arial Unicode MS" w:cs="Menlo"/>
          <w:color w:val="18324A"/>
          <w:sz w:val="21"/>
        </w:rPr>
        <w:t>2</w:t>
      </w:r>
      <w:r>
        <w:rPr>
          <w:rFonts w:ascii="Arial" w:hAnsi="Arial" w:eastAsia="Arial Unicode MS" w:cs="Arial"/>
          <w:color w:val="243442"/>
          <w:sz w:val="22"/>
        </w:rPr>
        <w:t xml:space="preserve"> identifies live-and-neutral power.</w:t>
      </w:r>
    </w:p>
    <w:p>
      <w:pPr>
        <w:pStyle w:val="ListBullet"/>
        <w:ind w:left="900" w:hanging="271"/>
      </w:pPr>
      <w:r>
        <w:rPr>
          <w:rFonts w:ascii="Arial" w:hAnsi="Arial" w:eastAsia="Arial Unicode MS" w:cs="Arial"/>
          <w:color w:val="243442"/>
          <w:sz w:val="22"/>
        </w:rPr>
        <w:t xml:space="preserve">Other power option: </w:t>
      </w:r>
      <w:r>
        <w:rPr>
          <w:rFonts w:ascii="Menlo" w:hAnsi="Menlo" w:eastAsia="Arial Unicode MS" w:cs="Menlo"/>
          <w:color w:val="18324A"/>
          <w:sz w:val="21"/>
        </w:rPr>
        <w:t>1</w:t>
      </w:r>
      <w:r>
        <w:rPr>
          <w:rFonts w:ascii="Arial" w:hAnsi="Arial" w:eastAsia="Arial Unicode MS" w:cs="Arial"/>
          <w:color w:val="243442"/>
          <w:sz w:val="22"/>
        </w:rPr>
        <w:t xml:space="preserve"> identifies single-live-wire power.</w:t>
      </w:r>
    </w:p>
    <w:p>
      <w:pPr>
        <w:pStyle w:val="ListBullet"/>
        <w:ind w:left="540" w:hanging="271"/>
      </w:pPr>
      <w:r>
        <w:rPr>
          <w:rFonts w:ascii="Arial" w:hAnsi="Arial" w:eastAsia="Arial Unicode MS" w:cs="Arial"/>
          <w:b/>
          <w:color w:val="243442"/>
          <w:sz w:val="22"/>
        </w:rPr>
        <w:t>-AS923: LoRaWAN regional standard.</w:t>
      </w:r>
    </w:p>
    <w:p>
      <w:pPr>
        <w:pStyle w:val="ListBullet"/>
        <w:ind w:left="900" w:hanging="271"/>
      </w:pPr>
      <w:r>
        <w:rPr>
          <w:rFonts w:ascii="Menlo" w:hAnsi="Menlo" w:eastAsia="Arial Unicode MS" w:cs="Menlo"/>
          <w:color w:val="18324A"/>
          <w:sz w:val="21"/>
        </w:rPr>
        <w:t>AS923</w:t>
      </w:r>
      <w:r>
        <w:rPr>
          <w:rFonts w:ascii="Arial" w:hAnsi="Arial" w:eastAsia="Arial Unicode MS" w:cs="Arial"/>
          <w:color w:val="243442"/>
          <w:sz w:val="22"/>
        </w:rPr>
        <w:t xml:space="preserve"> means that the device supports the LoRaWAN AS923 regional parameters.</w:t>
      </w:r>
    </w:p>
    <w:p>
      <w:pPr>
        <w:pStyle w:val="ListBullet"/>
        <w:ind w:left="900" w:hanging="271"/>
      </w:pPr>
      <w:r>
        <w:rPr>
          <w:rFonts w:ascii="Arial" w:hAnsi="Arial" w:eastAsia="Arial Unicode MS" w:cs="Arial"/>
          <w:color w:val="243442"/>
          <w:sz w:val="22"/>
        </w:rPr>
        <w:t xml:space="preserve">Other regional codes are </w:t>
      </w:r>
      <w:r>
        <w:rPr>
          <w:rFonts w:ascii="Menlo" w:hAnsi="Menlo" w:eastAsia="Arial Unicode MS" w:cs="Menlo"/>
          <w:color w:val="18324A"/>
          <w:sz w:val="21"/>
        </w:rPr>
        <w:t>CN470</w:t>
      </w:r>
      <w:r>
        <w:rPr>
          <w:rFonts w:ascii="Arial" w:hAnsi="Arial" w:eastAsia="Arial Unicode MS" w:cs="Arial"/>
          <w:color w:val="243442"/>
          <w:sz w:val="22"/>
        </w:rPr>
        <w:t xml:space="preserve">, </w:t>
      </w:r>
      <w:r>
        <w:rPr>
          <w:rFonts w:ascii="Menlo" w:hAnsi="Menlo" w:eastAsia="Arial Unicode MS" w:cs="Menlo"/>
          <w:color w:val="18324A"/>
          <w:sz w:val="21"/>
        </w:rPr>
        <w:t>EU433</w:t>
      </w:r>
      <w:r>
        <w:rPr>
          <w:rFonts w:ascii="Arial" w:hAnsi="Arial" w:eastAsia="Arial Unicode MS" w:cs="Arial"/>
          <w:color w:val="243442"/>
          <w:sz w:val="22"/>
        </w:rPr>
        <w:t xml:space="preserve">, </w:t>
      </w:r>
      <w:r>
        <w:rPr>
          <w:rFonts w:ascii="Menlo" w:hAnsi="Menlo" w:eastAsia="Arial Unicode MS" w:cs="Menlo"/>
          <w:color w:val="18324A"/>
          <w:sz w:val="21"/>
        </w:rPr>
        <w:t>EU868</w:t>
      </w:r>
      <w:r>
        <w:rPr>
          <w:rFonts w:ascii="Arial" w:hAnsi="Arial" w:eastAsia="Arial Unicode MS" w:cs="Arial"/>
          <w:color w:val="243442"/>
          <w:sz w:val="22"/>
        </w:rPr>
        <w:t xml:space="preserve">, </w:t>
      </w:r>
      <w:r>
        <w:rPr>
          <w:rFonts w:ascii="Menlo" w:hAnsi="Menlo" w:eastAsia="Arial Unicode MS" w:cs="Menlo"/>
          <w:color w:val="18324A"/>
          <w:sz w:val="21"/>
        </w:rPr>
        <w:t>AU915</w:t>
      </w:r>
      <w:r>
        <w:rPr>
          <w:rFonts w:ascii="Arial" w:hAnsi="Arial" w:eastAsia="Arial Unicode MS" w:cs="Arial"/>
          <w:color w:val="243442"/>
          <w:sz w:val="22"/>
        </w:rPr>
        <w:t xml:space="preserve"> and </w:t>
      </w:r>
      <w:r>
        <w:rPr>
          <w:rFonts w:ascii="Menlo" w:hAnsi="Menlo" w:eastAsia="Arial Unicode MS" w:cs="Menlo"/>
          <w:color w:val="18324A"/>
          <w:sz w:val="21"/>
        </w:rPr>
        <w:t>US902</w:t>
      </w:r>
      <w:r>
        <w:rPr>
          <w:rFonts w:ascii="Arial" w:hAnsi="Arial" w:eastAsia="Arial Unicode MS" w:cs="Arial"/>
          <w:color w:val="243442"/>
          <w:sz w:val="22"/>
        </w:rPr>
        <w:t xml:space="preserve">; </w:t>
      </w:r>
      <w:r>
        <w:rPr>
          <w:rFonts w:ascii="Menlo" w:hAnsi="Menlo" w:eastAsia="Arial Unicode MS" w:cs="Menlo"/>
          <w:color w:val="18324A"/>
          <w:sz w:val="21"/>
        </w:rPr>
        <w:t>US902</w:t>
      </w:r>
      <w:r>
        <w:rPr>
          <w:rFonts w:ascii="Arial" w:hAnsi="Arial" w:eastAsia="Arial Unicode MS" w:cs="Arial"/>
          <w:color w:val="243442"/>
          <w:sz w:val="22"/>
        </w:rPr>
        <w:t xml:space="preserve"> denotes the LoRaWAN US915 (902–928 MHz) regional parameters.</w:t>
      </w:r>
    </w:p>
    <w:p>
      <w:pPr>
        <w:pStyle w:val="ListBullet"/>
        <w:ind w:left="540" w:hanging="271"/>
      </w:pPr>
      <w:r>
        <w:rPr>
          <w:rFonts w:ascii="Arial" w:hAnsi="Arial" w:eastAsia="Arial Unicode MS" w:cs="Arial"/>
          <w:b/>
          <w:color w:val="243442"/>
          <w:sz w:val="22"/>
        </w:rPr>
        <w:t>-N: default version.</w:t>
      </w:r>
    </w:p>
    <w:p>
      <w:pPr>
        <w:pStyle w:val="ListBullet"/>
        <w:ind w:left="900" w:hanging="271"/>
      </w:pPr>
      <w:r>
        <w:rPr>
          <w:rFonts w:ascii="Menlo" w:hAnsi="Menlo" w:eastAsia="Arial Unicode MS" w:cs="Menlo"/>
          <w:color w:val="18324A"/>
          <w:sz w:val="21"/>
        </w:rPr>
        <w:t>N</w:t>
      </w:r>
      <w:r>
        <w:rPr>
          <w:rFonts w:ascii="Arial" w:hAnsi="Arial" w:eastAsia="Arial Unicode MS" w:cs="Arial"/>
          <w:color w:val="243442"/>
          <w:sz w:val="22"/>
        </w:rPr>
        <w:t xml:space="preserve"> identifies the default version.</w:t>
      </w:r>
    </w:p>
    <w:p>
      <w:pPr>
        <w:pStyle w:val="ListBullet"/>
        <w:ind w:left="900" w:hanging="271"/>
      </w:pPr>
      <w:r>
        <w:rPr>
          <w:rFonts w:ascii="Arial" w:hAnsi="Arial" w:eastAsia="Arial Unicode MS" w:cs="Arial"/>
          <w:color w:val="243442"/>
          <w:sz w:val="22"/>
        </w:rPr>
        <w:t>Other values are reserved for customized or special versions.</w:t>
      </w:r>
    </w:p>
    <w:p>
      <w:pPr>
        <w:pStyle w:val="Heading2"/>
      </w:pPr>
      <w:r>
        <w:rPr>
          <w:rFonts w:ascii="Arial" w:hAnsi="Arial" w:eastAsia="Arial Unicode MS" w:cs="Arial"/>
          <w:color w:val="1E6F9F"/>
          <w:sz w:val="26"/>
        </w:rPr>
        <w:t>Complete model meaning</w:t>
      </w:r>
    </w:p>
    <w:p>
      <w:r>
        <w:rPr>
          <w:rFonts w:ascii="Arial" w:hAnsi="Arial" w:eastAsia="Arial Unicode MS" w:cs="Arial"/>
          <w:color w:val="243442"/>
          <w:sz w:val="22"/>
        </w:rPr>
        <w:t xml:space="preserve">The complete meaning of </w:t>
      </w:r>
      <w:r>
        <w:rPr>
          <w:rFonts w:ascii="Menlo" w:hAnsi="Menlo" w:eastAsia="Arial Unicode MS" w:cs="Menlo"/>
          <w:color w:val="18324A"/>
          <w:sz w:val="21"/>
        </w:rPr>
        <w:t>KS618-A2-AS923-N</w:t>
      </w:r>
      <w:r>
        <w:rPr>
          <w:rFonts w:ascii="Arial" w:hAnsi="Arial" w:eastAsia="Arial Unicode MS" w:cs="Arial"/>
          <w:color w:val="243442"/>
          <w:sz w:val="22"/>
        </w:rPr>
        <w:t xml:space="preserve"> is:</w:t>
      </w:r>
    </w:p>
    <w:p>
      <w:r>
        <w:rPr>
          <w:rFonts w:ascii="Arial" w:hAnsi="Arial" w:eastAsia="Arial Unicode MS" w:cs="Arial"/>
          <w:color w:val="243442"/>
          <w:sz w:val="22"/>
        </w:rPr>
        <w:t xml:space="preserve">This is a second-generation indoor air quality monitor in the 800 MHz-and-above RF class. It monitors temperature, humidity, illuminance, PIR, TVOC, CO₂ and PM2.5, uses live-and-neutral power, supports the LoRaWAN AS923 regional standard, and uses the default final version code </w:t>
      </w:r>
      <w:r>
        <w:rPr>
          <w:rFonts w:ascii="Menlo" w:hAnsi="Menlo" w:eastAsia="Arial Unicode MS" w:cs="Menlo"/>
          <w:color w:val="18324A"/>
          <w:sz w:val="21"/>
        </w:rPr>
        <w:t>N</w:t>
      </w:r>
      <w:r>
        <w:rPr>
          <w:rFonts w:ascii="Arial" w:hAnsi="Arial" w:eastAsia="Arial Unicode MS" w:cs="Arial"/>
          <w:color w:val="243442"/>
          <w:sz w:val="22"/>
        </w:rPr>
        <w:t>.</w:t>
      </w:r>
    </w:p>
    <w:p>
      <w:pPr>
        <w:pStyle w:val="Heading1"/>
      </w:pPr>
      <w:r>
        <w:rPr>
          <w:rFonts w:ascii="Arial" w:hAnsi="Arial" w:eastAsia="Arial Unicode MS" w:cs="Arial"/>
          <w:color w:val="1E6F9F"/>
          <w:sz w:val="32"/>
        </w:rPr>
        <w:t>Instructions for use</w:t>
      </w:r>
    </w:p>
    <w:p>
      <w:pPr>
        <w:pStyle w:val="Heading1"/>
      </w:pPr>
      <w:r>
        <w:rPr>
          <w:rFonts w:ascii="Arial" w:hAnsi="Arial" w:eastAsia="Arial Unicode MS" w:cs="Arial"/>
          <w:color w:val="1E6F9F"/>
          <w:sz w:val="32"/>
        </w:rPr>
        <w:t>Network topology</w:t>
      </w:r>
    </w:p>
    <w:p>
      <w:r>
        <w:rPr>
          <w:rFonts w:ascii="Arial" w:hAnsi="Arial" w:eastAsia="Arial Unicode MS" w:cs="Arial"/>
          <w:color w:val="243442"/>
          <w:sz w:val="22"/>
        </w:rPr>
        <w:t>KS61 is a terminal device that conforms to the standard LoRaWAN protocol, and its normal operation depends on the complete LoRaWAN network support. The network needs to include a LoRaWAN gateway and a web server (NS). KS61 can be connected to ManThink self-developed Gateway or third-party compatible gateway, and supports connection to mainstream LoRaWAN Network servers, such as ThinkLink, ChirpStack and The Things Network(TTN).</w:t>
      </w:r>
    </w:p>
    <w:p>
      <w:r>
        <w:rPr>
          <w:rFonts w:ascii="Arial" w:hAnsi="Arial" w:eastAsia="Arial Unicode MS" w:cs="Arial"/>
          <w:color w:val="243442"/>
          <w:sz w:val="22"/>
        </w:rPr>
        <w:t>Through the ThinkLink IoT platform, users can easily configure the object model, realize the definition of business functions, card view display and other personalized business logic, and quickly build application scenarios.</w:t>
      </w:r>
    </w:p>
    <w:p>
      <w:r>
        <w:rPr>
          <w:rFonts w:ascii="Arial" w:hAnsi="Arial" w:eastAsia="Arial Unicode MS" w:cs="Arial"/>
          <w:color w:val="243442"/>
          <w:sz w:val="22"/>
        </w:rPr>
        <w:t>A typical LoRaWAN network topology is as follows:</w:t>
      </w:r>
    </w:p>
    <w:p>
      <w:pPr>
        <w:spacing w:before="80" w:after="40"/>
        <w:jc w:val="center"/>
      </w:pPr>
      <w:r>
        <w:drawing>
          <wp:inline xmlns:a="http://schemas.openxmlformats.org/drawingml/2006/main" xmlns:pic="http://schemas.openxmlformats.org/drawingml/2006/picture">
            <wp:extent cx="5532120" cy="4074496"/>
            <wp:docPr id="2" name="Picture 2" descr="Network topology" title="Network topology"/>
            <wp:cNvGraphicFramePr>
              <a:graphicFrameLocks noChangeAspect="1"/>
            </wp:cNvGraphicFramePr>
            <a:graphic>
              <a:graphicData uri="http://schemas.openxmlformats.org/drawingml/2006/picture">
                <pic:pic>
                  <pic:nvPicPr>
                    <pic:cNvPr id="0" name="202069ec-08be-43ba-bd0a-09ddcfdc5c22.png"/>
                    <pic:cNvPicPr/>
                  </pic:nvPicPr>
                  <pic:blipFill>
                    <a:blip r:embed="rId12"/>
                    <a:stretch>
                      <a:fillRect/>
                    </a:stretch>
                  </pic:blipFill>
                  <pic:spPr>
                    <a:xfrm>
                      <a:off x="0" y="0"/>
                      <a:ext cx="5532120" cy="4074496"/>
                    </a:xfrm>
                    <a:prstGeom prst="rect"/>
                  </pic:spPr>
                </pic:pic>
              </a:graphicData>
            </a:graphic>
          </wp:inline>
        </w:drawing>
      </w:r>
    </w:p>
    <w:p>
      <w:pPr>
        <w:pStyle w:val="FigureCaption"/>
      </w:pPr>
      <w:r>
        <w:t>Figure  Network topology</w:t>
      </w:r>
    </w:p>
    <w:p>
      <w:pPr>
        <w:pStyle w:val="Heading1"/>
      </w:pPr>
      <w:r>
        <w:rPr>
          <w:rFonts w:ascii="Arial" w:hAnsi="Arial" w:eastAsia="Arial Unicode MS" w:cs="Arial"/>
          <w:color w:val="1E6F9F"/>
          <w:sz w:val="32"/>
        </w:rPr>
        <w:t>Working mode</w:t>
      </w:r>
    </w:p>
    <w:p>
      <w:pPr>
        <w:pStyle w:val="Heading2"/>
      </w:pPr>
      <w:r>
        <w:rPr>
          <w:rFonts w:ascii="Arial" w:hAnsi="Arial" w:eastAsia="Arial Unicode MS" w:cs="Arial"/>
          <w:color w:val="1E6F9F"/>
          <w:sz w:val="26"/>
        </w:rPr>
        <w:t>Collection and Upload</w:t>
      </w:r>
    </w:p>
    <w:p>
      <w:r>
        <w:rPr>
          <w:rFonts w:ascii="Arial" w:hAnsi="Arial" w:eastAsia="Arial Unicode MS" w:cs="Arial"/>
          <w:color w:val="243442"/>
          <w:sz w:val="22"/>
        </w:rPr>
        <w:t>KS61 collects data according to a preset fixed period, and supports three Upload modes: periodic Upload, event trigger Upload and change value Upload (COV).</w:t>
      </w:r>
    </w:p>
    <w:p>
      <w:r>
        <w:rPr>
          <w:rFonts w:ascii="Arial" w:hAnsi="Arial" w:eastAsia="Arial Unicode MS" w:cs="Arial"/>
          <w:color w:val="243442"/>
          <w:sz w:val="22"/>
        </w:rPr>
        <w:t>In the periodic Upload mode, KS61 will regularly report the complete data of all sensors according to the set time interval. For variables that support COV(Change of Value), the system will automatically trigger a data Upload when the Value Change exceeds the preset threshold. In addition, event-type variables such as PIR (human body sensing) and switch status trigger a single data report immediately when the status changes.</w:t>
      </w:r>
    </w:p>
    <w:p>
      <w:r>
        <w:rPr>
          <w:rFonts w:ascii="Arial" w:hAnsi="Arial" w:eastAsia="Arial Unicode MS" w:cs="Arial"/>
          <w:color w:val="243442"/>
          <w:sz w:val="22"/>
        </w:rPr>
        <w:t>All uplink data uses a unified packet format to ensure transmission consistency and resolution efficiency. The overall acquisition and upload mechanism combines three strategies: timing, threshold and event-driven, taking into account data integrity and real-time response.</w:t>
      </w:r>
    </w:p>
    <w:p>
      <w:r>
        <w:rPr>
          <w:rFonts w:ascii="Arial" w:hAnsi="Arial" w:eastAsia="Arial Unicode MS" w:cs="Arial"/>
          <w:b/>
          <w:color w:val="243442"/>
          <w:sz w:val="22"/>
        </w:rPr>
        <w:t>Measurement</w:t>
      </w: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Data item</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Acquisition method / interval</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Uplink trigger</w:t>
            </w:r>
          </w:p>
        </w:tc>
      </w:tr>
      <w:tr>
        <w:trPr>
          <w:cantSplit/>
        </w:trPr>
        <w:tc>
          <w:tcPr>
            <w:tcW w:type="dxa" w:w="20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Temperature</w:t>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Every 10 seconds</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Change exceeds the COV threshold; default 1 ℃</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Humidity</w:t>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Every 10 seconds</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Change exceeds the COV threshold; default 5%RH</w:t>
            </w:r>
          </w:p>
        </w:tc>
      </w:tr>
      <w:tr>
        <w:trPr>
          <w:cantSplit/>
        </w:trPr>
        <w:tc>
          <w:tcPr>
            <w:tcW w:type="dxa" w:w="20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PIR</w:t>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Event driven</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Triggered when the detection state changes</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Illumination</w:t>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Every 10 seconds</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Periodic report</w:t>
            </w:r>
          </w:p>
        </w:tc>
      </w:tr>
      <w:tr>
        <w:trPr>
          <w:cantSplit/>
        </w:trPr>
        <w:tc>
          <w:tcPr>
            <w:tcW w:type="dxa" w:w="20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CO₂</w:t>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Every 10 seconds</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Change exceeds the COV threshold; default 100 ppm</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TVOC</w:t>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Every 10 seconds</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Change exceeds the COV threshold; default 50</w:t>
            </w:r>
          </w:p>
        </w:tc>
      </w:tr>
      <w:tr>
        <w:trPr>
          <w:cantSplit/>
        </w:trPr>
        <w:tc>
          <w:tcPr>
            <w:tcW w:type="dxa" w:w="20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PM2.5</w:t>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Neutral-and-live version: every 180 seconds</w:t>
            </w:r>
            <w:r>
              <w:br/>
            </w:r>
            <w:r>
              <w:rPr>
                <w:rFonts w:ascii="Arial" w:hAnsi="Arial" w:eastAsia="Arial Unicode MS" w:cs="Arial"/>
                <w:color w:val="243442"/>
                <w:sz w:val="18"/>
              </w:rPr>
              <w:t>Single-live-wire version: every 3 hours</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Periodic report</w:t>
            </w:r>
          </w:p>
        </w:tc>
      </w:tr>
    </w:tbl>
    <w:p>
      <w:pPr>
        <w:spacing w:after="40"/>
      </w:pPr>
    </w:p>
    <w:p>
      <w:pPr>
        <w:pStyle w:val="Heading2"/>
      </w:pPr>
      <w:r>
        <w:rPr>
          <w:rFonts w:ascii="Arial" w:hAnsi="Arial" w:eastAsia="Arial Unicode MS" w:cs="Arial"/>
          <w:color w:val="1E6F9F"/>
          <w:sz w:val="26"/>
        </w:rPr>
        <w:t>Communication Test</w:t>
      </w:r>
    </w:p>
    <w:p>
      <w:r>
        <w:rPr>
          <w:rFonts w:ascii="Arial" w:hAnsi="Arial" w:eastAsia="Arial Unicode MS" w:cs="Arial"/>
          <w:color w:val="243442"/>
          <w:sz w:val="22"/>
        </w:rPr>
        <w:t>By switching on and off the switch once, a packet of data can be implemented to trigger uplink.</w:t>
      </w:r>
    </w:p>
    <w:p>
      <w:pPr>
        <w:pStyle w:val="Heading2"/>
      </w:pPr>
      <w:r>
        <w:rPr>
          <w:rFonts w:ascii="Arial" w:hAnsi="Arial" w:eastAsia="Arial Unicode MS" w:cs="Arial"/>
          <w:color w:val="1E6F9F"/>
          <w:sz w:val="26"/>
        </w:rPr>
        <w:t>Network access</w:t>
      </w:r>
    </w:p>
    <w:p>
      <w:r>
        <w:rPr>
          <w:rFonts w:ascii="Arial" w:hAnsi="Arial" w:eastAsia="Arial Unicode MS" w:cs="Arial"/>
          <w:color w:val="243442"/>
          <w:sz w:val="22"/>
        </w:rPr>
        <w:t>Long press Switch 3 (right most switch) for more than 6 seconds to trigger the network access operation.</w:t>
      </w:r>
    </w:p>
    <w:p>
      <w:pPr>
        <w:pStyle w:val="Heading1"/>
      </w:pPr>
      <w:r>
        <w:rPr>
          <w:rFonts w:ascii="Arial" w:hAnsi="Arial" w:eastAsia="Arial Unicode MS" w:cs="Arial"/>
          <w:color w:val="1E6F9F"/>
          <w:sz w:val="32"/>
        </w:rPr>
        <w:t>Communication Protocol</w:t>
      </w:r>
    </w:p>
    <w:p>
      <w:pPr>
        <w:pStyle w:val="Heading1"/>
      </w:pPr>
      <w:r>
        <w:rPr>
          <w:rFonts w:ascii="Arial" w:hAnsi="Arial" w:eastAsia="Arial Unicode MS" w:cs="Arial"/>
          <w:color w:val="1E6F9F"/>
          <w:sz w:val="32"/>
        </w:rPr>
        <w:t>Data Items and Identifiers</w:t>
      </w:r>
    </w:p>
    <w:p>
      <w:pPr>
        <w:pStyle w:val="ListBullet"/>
        <w:ind w:left="540" w:hanging="271"/>
      </w:pPr>
      <w:r>
        <w:rPr>
          <w:rFonts w:ascii="Arial" w:hAnsi="Arial" w:eastAsia="Arial Unicode MS" w:cs="Arial"/>
          <w:color w:val="243442"/>
          <w:sz w:val="22"/>
        </w:rPr>
        <w:t>LoRaWAN port number = 11</w:t>
      </w:r>
    </w:p>
    <w:p>
      <w:r>
        <w:rPr>
          <w:rFonts w:ascii="Arial" w:hAnsi="Arial" w:eastAsia="Arial Unicode MS" w:cs="Arial"/>
          <w:color w:val="243442"/>
          <w:sz w:val="22"/>
        </w:rPr>
        <w:t>KS61 supports only one data format and sends data periodically according to a set period. When a COV event occurs, it triggers one frame of uplink data.</w:t>
      </w:r>
    </w:p>
    <w:p>
      <w:r>
        <w:rPr>
          <w:rFonts w:ascii="Arial" w:hAnsi="Arial" w:eastAsia="Arial Unicode MS" w:cs="Arial"/>
          <w:color w:val="243442"/>
          <w:sz w:val="22"/>
        </w:rPr>
        <w:t>Example (hex): 82 24 07 00 ED00 4902 2402 0200 44000000 01 01 07 40 27502642</w:t>
      </w:r>
    </w:p>
    <w:tbl>
      <w:tblPr>
        <w:tblStyle w:val="TableGrid"/>
        <w:tblW w:type="dxa" w:w="9360"/>
        <w:jc w:val="left"/>
        <w:tblLayout w:type="fixed"/>
        <w:tblLook w:firstColumn="1" w:firstRow="1" w:lastColumn="0" w:lastRow="0" w:noHBand="0" w:noVBand="1" w:val="04A0"/>
        <w:tblInd w:w="120" w:type="dxa"/>
      </w:tblPr>
      <w:tblGrid>
        <w:gridCol w:w="720"/>
        <w:gridCol w:w="1500"/>
        <w:gridCol w:w="1170"/>
        <w:gridCol w:w="1050"/>
        <w:gridCol w:w="1050"/>
        <w:gridCol w:w="3870"/>
      </w:tblGrid>
      <w:tr>
        <w:trPr>
          <w:cantSplit/>
          <w:tblHeader w:val="true"/>
        </w:trPr>
        <w:tc>
          <w:tcPr>
            <w:tcW w:type="dxa" w:w="72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Number</w:t>
            </w:r>
          </w:p>
        </w:tc>
        <w:tc>
          <w:tcPr>
            <w:tcW w:type="dxa" w:w="15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Data Item</w:t>
            </w:r>
          </w:p>
        </w:tc>
        <w:tc>
          <w:tcPr>
            <w:tcW w:type="dxa" w:w="11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Example</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Start Address</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Length</w:t>
            </w:r>
          </w:p>
        </w:tc>
        <w:tc>
          <w:tcPr>
            <w:tcW w:type="dxa" w:w="38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Description</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Version number</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0x82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Fixed at </w:t>
            </w:r>
            <w:r>
              <w:rPr>
                <w:rFonts w:ascii="Menlo" w:hAnsi="Menlo" w:eastAsia="Arial Unicode MS" w:cs="Menlo"/>
                <w:color w:val="18324A"/>
                <w:sz w:val="17"/>
              </w:rPr>
              <w:t>0x82</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Control word</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0x24</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 xml:space="preserve">Fixed at </w:t>
            </w:r>
            <w:r>
              <w:rPr>
                <w:rFonts w:ascii="Menlo" w:hAnsi="Menlo" w:eastAsia="Arial Unicode MS" w:cs="Menlo"/>
                <w:color w:val="18324A"/>
                <w:sz w:val="17"/>
              </w:rPr>
              <w:t>0x24</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3</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Identifier</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0x07</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Fixed at </w:t>
            </w:r>
            <w:r>
              <w:rPr>
                <w:rFonts w:ascii="Menlo" w:hAnsi="Menlo" w:eastAsia="Arial Unicode MS" w:cs="Menlo"/>
                <w:color w:val="18324A"/>
                <w:sz w:val="17"/>
              </w:rPr>
              <w:t>0x07</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Status identifier</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0x00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3</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Menlo" w:hAnsi="Menlo" w:eastAsia="Arial Unicode MS" w:cs="Menlo"/>
                <w:color w:val="18324A"/>
                <w:sz w:val="17"/>
              </w:rPr>
              <w:t>0</w:t>
            </w:r>
            <w:r>
              <w:rPr>
                <w:rFonts w:ascii="Arial" w:hAnsi="Arial" w:eastAsia="Arial Unicode MS" w:cs="Arial"/>
                <w:color w:val="243442"/>
                <w:sz w:val="16"/>
              </w:rPr>
              <w:t xml:space="preserve">: normal; greater than </w:t>
            </w:r>
            <w:r>
              <w:rPr>
                <w:rFonts w:ascii="Menlo" w:hAnsi="Menlo" w:eastAsia="Arial Unicode MS" w:cs="Menlo"/>
                <w:color w:val="18324A"/>
                <w:sz w:val="17"/>
              </w:rPr>
              <w:t>0</w:t>
            </w:r>
            <w:r>
              <w:rPr>
                <w:rFonts w:ascii="Arial" w:hAnsi="Arial" w:eastAsia="Arial Unicode MS" w:cs="Arial"/>
                <w:color w:val="243442"/>
                <w:sz w:val="16"/>
              </w:rPr>
              <w:t>: fault</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5</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Temperature</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0x00ED</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tcPr>
          <w:p>
            <w:pPr>
              <w:spacing w:before="0" w:after="0" w:line="269" w:lineRule="auto"/>
            </w:pPr>
            <w:r/>
            <w:r>
              <w:rPr>
                <w:rFonts w:ascii="Menlo" w:hAnsi="Menlo" w:eastAsia="Arial Unicode MS" w:cs="Menlo"/>
                <w:color w:val="18324A"/>
                <w:sz w:val="17"/>
              </w:rPr>
              <w:t>int16</w:t>
            </w:r>
            <w:r>
              <w:rPr>
                <w:rFonts w:ascii="Arial" w:hAnsi="Arial" w:eastAsia="Arial Unicode MS" w:cs="Arial"/>
                <w:color w:val="243442"/>
                <w:sz w:val="16"/>
              </w:rPr>
              <w:t>, little-endian, unit: 0.1 ℃</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6</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Humidity</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0x0249</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6</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shd w:fill="F3F6F8"/>
          </w:tcPr>
          <w:p>
            <w:pPr>
              <w:spacing w:before="0" w:after="0" w:line="269" w:lineRule="auto"/>
            </w:pPr>
            <w:r/>
            <w:r>
              <w:rPr>
                <w:rFonts w:ascii="Menlo" w:hAnsi="Menlo" w:eastAsia="Arial Unicode MS" w:cs="Menlo"/>
                <w:color w:val="18324A"/>
                <w:sz w:val="17"/>
              </w:rPr>
              <w:t>int16</w:t>
            </w:r>
            <w:r>
              <w:rPr>
                <w:rFonts w:ascii="Arial" w:hAnsi="Arial" w:eastAsia="Arial Unicode MS" w:cs="Arial"/>
                <w:color w:val="243442"/>
                <w:sz w:val="16"/>
              </w:rPr>
              <w:t>, little-endian, unit: 0.1%RH</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7</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CO₂</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0x0204</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8</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tcPr>
          <w:p>
            <w:pPr>
              <w:spacing w:before="0" w:after="0" w:line="269" w:lineRule="auto"/>
            </w:pPr>
            <w:r/>
            <w:r>
              <w:rPr>
                <w:rFonts w:ascii="Menlo" w:hAnsi="Menlo" w:eastAsia="Arial Unicode MS" w:cs="Menlo"/>
                <w:color w:val="18324A"/>
                <w:sz w:val="17"/>
              </w:rPr>
              <w:t>int16</w:t>
            </w:r>
            <w:r>
              <w:rPr>
                <w:rFonts w:ascii="Arial" w:hAnsi="Arial" w:eastAsia="Arial Unicode MS" w:cs="Arial"/>
                <w:color w:val="243442"/>
                <w:sz w:val="16"/>
              </w:rPr>
              <w:t>, little-endian, unit: ppm</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8</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Illumination</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0x0002</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shd w:fill="F3F6F8"/>
          </w:tcPr>
          <w:p>
            <w:pPr>
              <w:spacing w:before="0" w:after="0" w:line="269" w:lineRule="auto"/>
            </w:pPr>
            <w:r/>
            <w:r>
              <w:rPr>
                <w:rFonts w:ascii="Menlo" w:hAnsi="Menlo" w:eastAsia="Arial Unicode MS" w:cs="Menlo"/>
                <w:color w:val="18324A"/>
                <w:sz w:val="17"/>
              </w:rPr>
              <w:t>int16</w:t>
            </w:r>
            <w:r>
              <w:rPr>
                <w:rFonts w:ascii="Arial" w:hAnsi="Arial" w:eastAsia="Arial Unicode MS" w:cs="Arial"/>
                <w:color w:val="243442"/>
                <w:sz w:val="16"/>
              </w:rPr>
              <w:t>, little-endian, unit: lux</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TVOC</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0x00000004</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tcPr>
          <w:p>
            <w:pPr>
              <w:spacing w:before="0" w:after="0" w:line="269" w:lineRule="auto"/>
            </w:pPr>
            <w:r/>
            <w:r>
              <w:rPr>
                <w:rFonts w:ascii="Menlo" w:hAnsi="Menlo" w:eastAsia="Arial Unicode MS" w:cs="Menlo"/>
                <w:color w:val="18324A"/>
                <w:sz w:val="17"/>
              </w:rPr>
              <w:t>int32</w:t>
            </w:r>
            <w:r>
              <w:rPr>
                <w:rFonts w:ascii="Arial" w:hAnsi="Arial" w:eastAsia="Arial Unicode MS" w:cs="Arial"/>
                <w:color w:val="243442"/>
                <w:sz w:val="16"/>
              </w:rPr>
              <w:t>, little-endian, unit: μg/m³</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10</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Reserved</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0x01</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16</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Reserved; do not use for application parsing</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PIR</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0x01</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17</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Menlo" w:hAnsi="Menlo" w:eastAsia="Arial Unicode MS" w:cs="Menlo"/>
                <w:color w:val="18324A"/>
                <w:sz w:val="17"/>
              </w:rPr>
              <w:t>uint8</w:t>
            </w:r>
            <w:r>
              <w:rPr>
                <w:rFonts w:ascii="Arial" w:hAnsi="Arial" w:eastAsia="Arial Unicode MS" w:cs="Arial"/>
                <w:color w:val="243442"/>
                <w:sz w:val="16"/>
              </w:rPr>
              <w:t xml:space="preserve">; </w:t>
            </w:r>
            <w:r>
              <w:rPr>
                <w:rFonts w:ascii="Menlo" w:hAnsi="Menlo" w:eastAsia="Arial Unicode MS" w:cs="Menlo"/>
                <w:color w:val="18324A"/>
                <w:sz w:val="17"/>
              </w:rPr>
              <w:t>0</w:t>
            </w:r>
            <w:r>
              <w:rPr>
                <w:rFonts w:ascii="Arial" w:hAnsi="Arial" w:eastAsia="Arial Unicode MS" w:cs="Arial"/>
                <w:color w:val="243442"/>
                <w:sz w:val="16"/>
              </w:rPr>
              <w:t xml:space="preserve">: unoccupied; greater than </w:t>
            </w:r>
            <w:r>
              <w:rPr>
                <w:rFonts w:ascii="Menlo" w:hAnsi="Menlo" w:eastAsia="Arial Unicode MS" w:cs="Menlo"/>
                <w:color w:val="18324A"/>
                <w:sz w:val="17"/>
              </w:rPr>
              <w:t>0</w:t>
            </w:r>
            <w:r>
              <w:rPr>
                <w:rFonts w:ascii="Arial" w:hAnsi="Arial" w:eastAsia="Arial Unicode MS" w:cs="Arial"/>
                <w:color w:val="243442"/>
                <w:sz w:val="16"/>
              </w:rPr>
              <w:t>: occupied</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12</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Switch status</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0x07</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18</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See the bit0–bit2 mapping and values below</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13</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PM2.5</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0x42265027</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Little-endian, unit: μg/m³</w:t>
            </w:r>
          </w:p>
        </w:tc>
      </w:tr>
    </w:tbl>
    <w:p>
      <w:pPr>
        <w:spacing w:after="40"/>
      </w:pPr>
    </w:p>
    <w:p>
      <w:pPr>
        <w:pStyle w:val="Heading2"/>
      </w:pPr>
      <w:r>
        <w:rPr>
          <w:rFonts w:ascii="Arial" w:hAnsi="Arial" w:eastAsia="Arial Unicode MS" w:cs="Arial"/>
          <w:color w:val="1E6F9F"/>
          <w:sz w:val="26"/>
        </w:rPr>
        <w:t>Switch status bit mapping</w:t>
      </w:r>
    </w:p>
    <w:tbl>
      <w:tblPr>
        <w:tblStyle w:val="TableGrid"/>
        <w:tblW w:type="dxa" w:w="9360"/>
        <w:jc w:val="left"/>
        <w:tblLayout w:type="fixed"/>
        <w:tblLook w:firstColumn="1" w:firstRow="1" w:lastColumn="0" w:lastRow="0" w:noHBand="0" w:noVBand="1" w:val="04A0"/>
        <w:tblInd w:w="120" w:type="dxa"/>
      </w:tblPr>
      <w:tblGrid>
        <w:gridCol w:w="1320"/>
        <w:gridCol w:w="3150"/>
        <w:gridCol w:w="2445"/>
        <w:gridCol w:w="2445"/>
      </w:tblGrid>
      <w:tr>
        <w:trPr>
          <w:cantSplit/>
          <w:tblHeader w:val="true"/>
        </w:trPr>
        <w:tc>
          <w:tcPr>
            <w:tcW w:type="dxa" w:w="132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Bit</w:t>
            </w:r>
          </w:p>
        </w:tc>
        <w:tc>
          <w:tcPr>
            <w:tcW w:type="dxa" w:w="31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Switch</w:t>
            </w:r>
          </w:p>
        </w:tc>
        <w:tc>
          <w:tcPr>
            <w:tcW w:type="dxa" w:w="2445"/>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0</w:t>
            </w:r>
          </w:p>
        </w:tc>
        <w:tc>
          <w:tcPr>
            <w:tcW w:type="dxa" w:w="2445"/>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1</w:t>
            </w:r>
          </w:p>
        </w:tc>
      </w:tr>
      <w:tr>
        <w:trPr>
          <w:cantSplit/>
        </w:trPr>
        <w:tc>
          <w:tcPr>
            <w:tcW w:type="dxa" w:w="13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bit0</w:t>
            </w:r>
          </w:p>
        </w:tc>
        <w:tc>
          <w:tcPr>
            <w:tcW w:type="dxa" w:w="31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Switch 1 (left)</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Open</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Closed</w:t>
            </w:r>
          </w:p>
        </w:tc>
      </w:tr>
      <w:tr>
        <w:trPr>
          <w:cantSplit/>
        </w:trPr>
        <w:tc>
          <w:tcPr>
            <w:tcW w:type="dxa" w:w="13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bit1</w:t>
            </w:r>
          </w:p>
        </w:tc>
        <w:tc>
          <w:tcPr>
            <w:tcW w:type="dxa" w:w="31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Switch 2 (center)</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Open</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Closed</w:t>
            </w:r>
          </w:p>
        </w:tc>
      </w:tr>
      <w:tr>
        <w:trPr>
          <w:cantSplit/>
        </w:trPr>
        <w:tc>
          <w:tcPr>
            <w:tcW w:type="dxa" w:w="13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bit2</w:t>
            </w:r>
          </w:p>
        </w:tc>
        <w:tc>
          <w:tcPr>
            <w:tcW w:type="dxa" w:w="31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Switch 3 (right)</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Open</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Closed</w:t>
            </w:r>
          </w:p>
        </w:tc>
      </w:tr>
    </w:tbl>
    <w:p>
      <w:pPr>
        <w:spacing w:after="40"/>
      </w:pPr>
    </w:p>
    <w:p>
      <w:pPr>
        <w:pStyle w:val="Heading2"/>
      </w:pPr>
      <w:r>
        <w:rPr>
          <w:rFonts w:ascii="Arial" w:hAnsi="Arial" w:eastAsia="Arial Unicode MS" w:cs="Arial"/>
          <w:color w:val="1E6F9F"/>
          <w:sz w:val="26"/>
        </w:rPr>
        <w:t>ThinkLink parsing rules</w:t>
      </w:r>
    </w:p>
    <w:p>
      <w:pPr>
        <w:pStyle w:val="CodeBlock"/>
      </w:pPr>
      <w:r>
        <w:rPr>
          <w:rFonts w:ascii="Menlo" w:hAnsi="Menlo" w:eastAsia="Arial Unicode MS" w:cs="Menlo"/>
          <w:color w:val="18324A"/>
          <w:sz w:val="18"/>
        </w:rPr>
        <w:t>let payload = Buffer.from(msg?.userdata?.payload, "base64");</w:t>
        <w:br/>
        <w:t xml:space="preserve">    let port=msg?.userdata?.port;</w:t>
        <w:br/>
        <w:t xml:space="preserve">    //let preTelemetry = device?.telemetry_data?.[thingModelId];</w:t>
        <w:br/>
        <w:t xml:space="preserve">    function parseSharedAttrs(payload) {</w:t>
        <w:br/>
        <w:t xml:space="preserve">        if (port!=214||payload[0]!=0x2F) { return null}</w:t>
        <w:br/>
        <w:t xml:space="preserve">        let shared_attrs ={}</w:t>
        <w:br/>
        <w:t xml:space="preserve">        shared_attrs.content = payload.toString('hex')</w:t>
        <w:br/>
        <w:t xml:space="preserve">        if (payload.length&lt;5) { return null}</w:t>
        <w:br/>
        <w:t xml:space="preserve">        let size=payload.length-4</w:t>
        <w:br/>
        <w:t xml:space="preserve">        let regAddress=payload[2]</w:t>
        <w:br/>
        <w:t xml:space="preserve">        for (let i=0; i&lt;size; i++) {</w:t>
        <w:br/>
        <w:t xml:space="preserve">            regAddress=payload[2]+i</w:t>
        <w:br/>
        <w:t xml:space="preserve">            switch (regAddress) {</w:t>
        <w:br/>
        <w:t xml:space="preserve">                case  58:</w:t>
        <w:br/>
        <w:t xml:space="preserve">                    if  ( size&lt;(2+i) ) { break }</w:t>
        <w:br/>
        <w:t xml:space="preserve">                    shared_attrs.period_data = payload.readUInt16LE(4+i)</w:t>
        <w:br/>
        <w:t xml:space="preserve">                    break;</w:t>
        <w:br/>
        <w:t xml:space="preserve">                case 152:</w:t>
        <w:br/>
        <w:t xml:space="preserve">                    if  ( size&lt;(1+i) ) { break }</w:t>
        <w:br/>
        <w:t xml:space="preserve">                    shared_attrs.enable = "0x"+payload.readUInt8(4+i).toString(16).padStart(2, '0')</w:t>
        <w:br/>
        <w:t xml:space="preserve">                    break;</w:t>
        <w:br/>
        <w:t xml:space="preserve">                case 153:</w:t>
        <w:br/>
        <w:t xml:space="preserve">                    if  ( size&lt;(1+i) ) { break }</w:t>
        <w:br/>
        <w:t xml:space="preserve">                    shared_attrs.cov_temperatrue = payload.readUInt8(4+i)*0.1</w:t>
        <w:br/>
        <w:t xml:space="preserve">                    break;</w:t>
        <w:br/>
        <w:t xml:space="preserve">                case 154:</w:t>
        <w:br/>
        <w:t xml:space="preserve">                    if  ( size&lt;(1+i) ) { break }</w:t>
        <w:br/>
        <w:t xml:space="preserve">                    shared_attrs.cov_humidity = payload.readUInt8(4+i)</w:t>
        <w:br/>
        <w:t xml:space="preserve">                    break;</w:t>
        <w:br/>
        <w:t xml:space="preserve">                case 155:</w:t>
        <w:br/>
        <w:t xml:space="preserve">                    if  ( size&lt;(1+i) ) { break }</w:t>
        <w:br/>
        <w:t xml:space="preserve">                    shared_attrs.cov_tvoc = payload.readUInt8(4+i)</w:t>
        <w:br/>
        <w:t xml:space="preserve">                    break;</w:t>
        <w:br/>
        <w:t xml:space="preserve">                case 156:</w:t>
        <w:br/>
        <w:t xml:space="preserve">                    if  ( size&lt;(1+i) ) { break }</w:t>
        <w:br/>
        <w:t xml:space="preserve">                    shared_attrs.cov_co2 = payload.readUInt8(4+i)</w:t>
        <w:br/>
        <w:t xml:space="preserve">                    break;</w:t>
        <w:br/>
        <w:t xml:space="preserve">                case 157:</w:t>
        <w:br/>
        <w:t xml:space="preserve">                    if  ( size&lt;(1+i) ) { break }</w:t>
        <w:br/>
        <w:t xml:space="preserve">                    shared_attrs.cov_pm25 = payload.readUInt8(4+i)</w:t>
        <w:br/>
        <w:t xml:space="preserve">                    break;</w:t>
        <w:br/>
        <w:t xml:space="preserve">                case 158:</w:t>
        <w:br/>
        <w:t xml:space="preserve">                    if  ( size&lt;(2+i) ) { break }</w:t>
        <w:br/>
        <w:t xml:space="preserve">                    shared_attrs.pir_delay = payload.readUInt16LE(4+i)</w:t>
        <w:br/>
        <w:t xml:space="preserve">                    break;</w:t>
        <w:br/>
        <w:t xml:space="preserve">                case 160:</w:t>
        <w:br/>
        <w:t xml:space="preserve">                    if  ( size&lt;(2+i) ) { break }</w:t>
        <w:br/>
        <w:t xml:space="preserve">                    shared_attrs.lux_threshold1 = payload.readUInt16LE(4+i)</w:t>
        <w:br/>
        <w:t xml:space="preserve">                    break;</w:t>
        <w:br/>
        <w:t xml:space="preserve">                case 162:</w:t>
        <w:br/>
        <w:t xml:space="preserve">                    if  ( size&lt;(2+i) ) { break }</w:t>
        <w:br/>
        <w:t xml:space="preserve">                    shared_attrs.lux_threshold2 = payload.readUInt16LE(4+i)</w:t>
        <w:br/>
        <w:t xml:space="preserve">                    break;</w:t>
        <w:br/>
        <w:t xml:space="preserve">                case 164:</w:t>
        <w:br/>
        <w:t xml:space="preserve">                    if  ( size&lt;(2+i) ) { break }</w:t>
        <w:br/>
        <w:t xml:space="preserve">                    shared_attrs.lux_threshold3 = payload.readUInt16LE(4+i)</w:t>
        <w:br/>
        <w:t xml:space="preserve">                    break;</w:t>
        <w:br/>
        <w:t xml:space="preserve">                case 166:</w:t>
        <w:br/>
        <w:t xml:space="preserve">                    if  ( size&lt;(1+i) ) { break }</w:t>
        <w:br/>
        <w:t xml:space="preserve">                    shared_attrs.pir_mask ="0x"+ payload.readUInt8(4+i).toString(16).padStart(2, '0')</w:t>
        <w:br/>
        <w:t xml:space="preserve">                    break;</w:t>
        <w:br/>
        <w:t xml:space="preserve">                default: break</w:t>
        <w:br/>
        <w:t xml:space="preserve">            }</w:t>
        <w:br/>
        <w:t xml:space="preserve">        }</w:t>
        <w:br/>
        <w:t xml:space="preserve">        if (Object.keys(shared_attrs).length == 0) {</w:t>
        <w:br/>
        <w:t xml:space="preserve">            return null</w:t>
        <w:br/>
        <w:t xml:space="preserve">        }</w:t>
        <w:br/>
        <w:t xml:space="preserve">        return shared_attrs;</w:t>
        <w:br/>
        <w:t xml:space="preserve">    }</w:t>
        <w:br/>
        <w:t xml:space="preserve">    function parseTelemetry(payload){</w:t>
        <w:br/>
        <w:t xml:space="preserve">        if (port!=11) { return null}</w:t>
        <w:br/>
        <w:t xml:space="preserve">        if (payload[0]!=0x82||payload[1]!=0x24||payload[2]!=0x07){  return null }</w:t>
        <w:br/>
        <w:t xml:space="preserve">        let telemetryData={}</w:t>
        <w:br/>
        <w:t xml:space="preserve">        if (payload.length &lt;24) {   return null }</w:t>
        <w:br/>
        <w:t xml:space="preserve">        if (payload[3]&gt;0) {</w:t>
        <w:br/>
        <w:t xml:space="preserve">            telemetryData.status="fault"</w:t>
        <w:br/>
        <w:t xml:space="preserve">            return telemetryData</w:t>
        <w:br/>
        <w:t xml:space="preserve">        }</w:t>
        <w:br/>
        <w:t xml:space="preserve">        telemetryData.temperatrue=Number((payload.readInt16LE(4)/10).toFixed(1))</w:t>
        <w:br/>
        <w:t xml:space="preserve">        telemetryData.humidity=Number((payload.readInt16LE(6)/10).toFixed(1))</w:t>
        <w:br/>
        <w:t xml:space="preserve">        telemetryData.co2=Number(payload.readInt16LE(8))</w:t>
        <w:br/>
        <w:t xml:space="preserve">        telemetryData.light=Number(payload.readInt16LE(10))</w:t>
        <w:br/>
        <w:t xml:space="preserve">        telemetryData.tvoc=Number(payload.readInt32LE(12))</w:t>
        <w:br/>
        <w:t xml:space="preserve">        let pirval=payload.readUInt8(17)</w:t>
        <w:br/>
        <w:t xml:space="preserve">        telemetryData.pir= (pirval&gt;0)?1:0</w:t>
        <w:br/>
        <w:t xml:space="preserve">        let relayval =payload.readUInt8(18)</w:t>
        <w:br/>
        <w:t xml:space="preserve">        telemetryData.relay1=((relayval&amp;0x01)===0x01)?1:0</w:t>
        <w:br/>
        <w:t xml:space="preserve">        telemetryData.relay2=((relayval&amp;0x02)===0x02)?1:0</w:t>
        <w:br/>
        <w:t xml:space="preserve">        telemetryData.relay3=((relayval&amp;0x04)===0x04)?1:0</w:t>
        <w:br/>
        <w:t xml:space="preserve">        telemetryData.pm25=Number((payload.readFloatLE(20)).toFixed(2))</w:t>
        <w:br/>
        <w:t xml:space="preserve">        return telemetryData</w:t>
        <w:br/>
        <w:t xml:space="preserve">    }</w:t>
        <w:br/>
        <w:t xml:space="preserve">    let appData= parseTelemetry(payload)</w:t>
        <w:br/>
        <w:t xml:space="preserve">    let sattrs=parseSharedAttrs(payload)</w:t>
        <w:br/>
        <w:t xml:space="preserve">    return {</w:t>
        <w:br/>
        <w:t xml:space="preserve">        telemetry_data: appData,</w:t>
        <w:br/>
        <w:t xml:space="preserve">        server_attrs: null,</w:t>
        <w:br/>
        <w:t xml:space="preserve">        shared_attrs: sattrs,</w:t>
        <w:br/>
        <w:t xml:space="preserve">    }</w:t>
      </w:r>
    </w:p>
    <w:p>
      <w:pPr>
        <w:pStyle w:val="Heading1"/>
      </w:pPr>
      <w:r>
        <w:rPr>
          <w:rFonts w:ascii="Arial" w:hAnsi="Arial" w:eastAsia="Arial Unicode MS" w:cs="Arial"/>
          <w:color w:val="1E6F9F"/>
          <w:sz w:val="32"/>
        </w:rPr>
        <w:t>Parameter modification</w:t>
      </w:r>
    </w:p>
    <w:p>
      <w:r>
        <w:rPr>
          <w:rFonts w:ascii="Arial" w:hAnsi="Arial" w:eastAsia="Arial Unicode MS" w:cs="Arial"/>
          <w:color w:val="243442"/>
          <w:sz w:val="22"/>
        </w:rPr>
        <w:t>Parameter changes follow *PTL-D01 ManThink Technology IoT Terminal Application Layer General Protocol V1.5*.</w:t>
      </w:r>
    </w:p>
    <w:p>
      <w:pPr>
        <w:pStyle w:val="Heading2"/>
      </w:pPr>
      <w:r>
        <w:rPr>
          <w:rFonts w:ascii="Arial" w:hAnsi="Arial" w:eastAsia="Arial Unicode MS" w:cs="Arial"/>
          <w:color w:val="1E6F9F"/>
          <w:sz w:val="26"/>
        </w:rPr>
        <w:t>Configuration parameter address table</w:t>
      </w:r>
    </w:p>
    <w:tbl>
      <w:tblPr>
        <w:tblStyle w:val="TableGrid"/>
        <w:tblW w:type="dxa" w:w="9360"/>
        <w:jc w:val="left"/>
        <w:tblLayout w:type="fixed"/>
        <w:tblLook w:firstColumn="1" w:firstRow="1" w:lastColumn="0" w:lastRow="0" w:noHBand="0" w:noVBand="1" w:val="04A0"/>
        <w:tblInd w:w="120" w:type="dxa"/>
      </w:tblPr>
      <w:tblGrid>
        <w:gridCol w:w="720"/>
        <w:gridCol w:w="1500"/>
        <w:gridCol w:w="1170"/>
        <w:gridCol w:w="1050"/>
        <w:gridCol w:w="1050"/>
        <w:gridCol w:w="3870"/>
      </w:tblGrid>
      <w:tr>
        <w:trPr>
          <w:cantSplit/>
          <w:tblHeader w:val="true"/>
        </w:trPr>
        <w:tc>
          <w:tcPr>
            <w:tcW w:type="dxa" w:w="72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Number</w:t>
            </w:r>
          </w:p>
        </w:tc>
        <w:tc>
          <w:tcPr>
            <w:tcW w:type="dxa" w:w="15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Data Item</w:t>
            </w:r>
          </w:p>
        </w:tc>
        <w:tc>
          <w:tcPr>
            <w:tcW w:type="dxa" w:w="11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Default Value</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Start Address</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Length</w:t>
            </w:r>
          </w:p>
        </w:tc>
        <w:tc>
          <w:tcPr>
            <w:tcW w:type="dxa" w:w="38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Description</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reset</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write Only</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write 0x01</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upload cycle</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15</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58</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upload cycle, in minutes</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3</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Function-enable bits</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152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See the bit0–bit6 mapping and values below</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temperature COV</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153</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unit 0.1 ℃</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5</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humidity COV</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154</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unit 0.1 RH%</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6</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TVOC COV</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50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155</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7</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CO2 COV</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100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156</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unit ppm</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8</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pm2.5 COV</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157</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unit ug/m³</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PIR delay</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1800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158</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tcPr>
          <w:p>
            <w:pPr>
              <w:spacing w:before="0" w:after="0" w:line="269" w:lineRule="auto"/>
            </w:pPr>
            <w:r/>
            <w:r>
              <w:rPr>
                <w:rFonts w:ascii="Menlo" w:hAnsi="Menlo" w:eastAsia="Arial Unicode MS" w:cs="Menlo"/>
                <w:color w:val="18324A"/>
                <w:sz w:val="17"/>
              </w:rPr>
              <w:t>uint16</w:t>
            </w:r>
            <w:r>
              <w:rPr>
                <w:rFonts w:ascii="Arial" w:hAnsi="Arial" w:eastAsia="Arial Unicode MS" w:cs="Arial"/>
                <w:color w:val="243442"/>
                <w:sz w:val="16"/>
              </w:rPr>
              <w:t>, little-endian, unit: seconds; used to confirm the unoccupied state</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10</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Illumination threshold 1</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100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160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shd w:fill="F3F6F8"/>
          </w:tcPr>
          <w:p>
            <w:pPr>
              <w:spacing w:before="0" w:after="0" w:line="269" w:lineRule="auto"/>
            </w:pPr>
            <w:r/>
            <w:r>
              <w:rPr>
                <w:rFonts w:ascii="Menlo" w:hAnsi="Menlo" w:eastAsia="Arial Unicode MS" w:cs="Menlo"/>
                <w:color w:val="18324A"/>
                <w:sz w:val="17"/>
              </w:rPr>
              <w:t>uint16</w:t>
            </w:r>
            <w:r>
              <w:rPr>
                <w:rFonts w:ascii="Arial" w:hAnsi="Arial" w:eastAsia="Arial Unicode MS" w:cs="Arial"/>
                <w:color w:val="243442"/>
                <w:sz w:val="16"/>
              </w:rPr>
              <w:t>, little-endian, unit: lux</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Illumination threshold 2</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100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162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tcPr>
          <w:p>
            <w:pPr>
              <w:spacing w:before="0" w:after="0" w:line="269" w:lineRule="auto"/>
            </w:pPr>
            <w:r/>
            <w:r>
              <w:rPr>
                <w:rFonts w:ascii="Menlo" w:hAnsi="Menlo" w:eastAsia="Arial Unicode MS" w:cs="Menlo"/>
                <w:color w:val="18324A"/>
                <w:sz w:val="17"/>
              </w:rPr>
              <w:t>uint16</w:t>
            </w:r>
            <w:r>
              <w:rPr>
                <w:rFonts w:ascii="Arial" w:hAnsi="Arial" w:eastAsia="Arial Unicode MS" w:cs="Arial"/>
                <w:color w:val="243442"/>
                <w:sz w:val="16"/>
              </w:rPr>
              <w:t>, little-endian, unit: lux</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12</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Illumination threshold 3</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100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164</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shd w:fill="F3F6F8"/>
          </w:tcPr>
          <w:p>
            <w:pPr>
              <w:spacing w:before="0" w:after="0" w:line="269" w:lineRule="auto"/>
            </w:pPr>
            <w:r/>
            <w:r>
              <w:rPr>
                <w:rFonts w:ascii="Menlo" w:hAnsi="Menlo" w:eastAsia="Arial Unicode MS" w:cs="Menlo"/>
                <w:color w:val="18324A"/>
                <w:sz w:val="17"/>
              </w:rPr>
              <w:t>uint16</w:t>
            </w:r>
            <w:r>
              <w:rPr>
                <w:rFonts w:ascii="Arial" w:hAnsi="Arial" w:eastAsia="Arial Unicode MS" w:cs="Arial"/>
                <w:color w:val="243442"/>
                <w:sz w:val="16"/>
              </w:rPr>
              <w:t>, little-endian, unit: lux</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13</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PIR Control Mask</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0x07</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166</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PIR someone turn on the light control mask, bit0-bit3 valid. When it is 1, PIR detects a person and turns on the light.</w:t>
            </w:r>
          </w:p>
        </w:tc>
      </w:tr>
    </w:tbl>
    <w:p>
      <w:pPr>
        <w:spacing w:after="40"/>
      </w:pPr>
    </w:p>
    <w:p>
      <w:pPr>
        <w:pStyle w:val="Heading3"/>
      </w:pPr>
      <w:r>
        <w:rPr>
          <w:rFonts w:ascii="Arial" w:hAnsi="Arial" w:eastAsia="Arial Unicode MS" w:cs="Arial"/>
          <w:color w:val="18324A"/>
          <w:sz w:val="24"/>
        </w:rPr>
        <w:t>Function-enable bit mapping</w:t>
      </w:r>
    </w:p>
    <w:tbl>
      <w:tblPr>
        <w:tblStyle w:val="TableGrid"/>
        <w:tblW w:type="dxa" w:w="9360"/>
        <w:jc w:val="left"/>
        <w:tblLayout w:type="fixed"/>
        <w:tblLook w:firstColumn="1" w:firstRow="1" w:lastColumn="0" w:lastRow="0" w:noHBand="0" w:noVBand="1" w:val="04A0"/>
        <w:tblInd w:w="120" w:type="dxa"/>
      </w:tblPr>
      <w:tblGrid>
        <w:gridCol w:w="1320"/>
        <w:gridCol w:w="3150"/>
        <w:gridCol w:w="2445"/>
        <w:gridCol w:w="2445"/>
      </w:tblGrid>
      <w:tr>
        <w:trPr>
          <w:cantSplit/>
          <w:tblHeader w:val="true"/>
        </w:trPr>
        <w:tc>
          <w:tcPr>
            <w:tcW w:type="dxa" w:w="132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Bit</w:t>
            </w:r>
          </w:p>
        </w:tc>
        <w:tc>
          <w:tcPr>
            <w:tcW w:type="dxa" w:w="31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Function</w:t>
            </w:r>
          </w:p>
        </w:tc>
        <w:tc>
          <w:tcPr>
            <w:tcW w:type="dxa" w:w="2445"/>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0</w:t>
            </w:r>
          </w:p>
        </w:tc>
        <w:tc>
          <w:tcPr>
            <w:tcW w:type="dxa" w:w="2445"/>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1</w:t>
            </w:r>
          </w:p>
        </w:tc>
      </w:tr>
      <w:tr>
        <w:trPr>
          <w:cantSplit/>
        </w:trPr>
        <w:tc>
          <w:tcPr>
            <w:tcW w:type="dxa" w:w="13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bit0</w:t>
            </w:r>
          </w:p>
        </w:tc>
        <w:tc>
          <w:tcPr>
            <w:tcW w:type="dxa" w:w="31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Temperature</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Disabled</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Enabled</w:t>
            </w:r>
          </w:p>
        </w:tc>
      </w:tr>
      <w:tr>
        <w:trPr>
          <w:cantSplit/>
        </w:trPr>
        <w:tc>
          <w:tcPr>
            <w:tcW w:type="dxa" w:w="13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bit1</w:t>
            </w:r>
          </w:p>
        </w:tc>
        <w:tc>
          <w:tcPr>
            <w:tcW w:type="dxa" w:w="31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Humidity</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Disabled</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Enabled</w:t>
            </w:r>
          </w:p>
        </w:tc>
      </w:tr>
      <w:tr>
        <w:trPr>
          <w:cantSplit/>
        </w:trPr>
        <w:tc>
          <w:tcPr>
            <w:tcW w:type="dxa" w:w="13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bit2</w:t>
            </w:r>
          </w:p>
        </w:tc>
        <w:tc>
          <w:tcPr>
            <w:tcW w:type="dxa" w:w="31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TVOC</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Disabled</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Enabled</w:t>
            </w:r>
          </w:p>
        </w:tc>
      </w:tr>
      <w:tr>
        <w:trPr>
          <w:cantSplit/>
        </w:trPr>
        <w:tc>
          <w:tcPr>
            <w:tcW w:type="dxa" w:w="13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bit3</w:t>
            </w:r>
          </w:p>
        </w:tc>
        <w:tc>
          <w:tcPr>
            <w:tcW w:type="dxa" w:w="31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Illumination</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Disabled</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Enabled</w:t>
            </w:r>
          </w:p>
        </w:tc>
      </w:tr>
      <w:tr>
        <w:trPr>
          <w:cantSplit/>
        </w:trPr>
        <w:tc>
          <w:tcPr>
            <w:tcW w:type="dxa" w:w="13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bit4</w:t>
            </w:r>
          </w:p>
        </w:tc>
        <w:tc>
          <w:tcPr>
            <w:tcW w:type="dxa" w:w="31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CO₂</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Disabled</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Enabled</w:t>
            </w:r>
          </w:p>
        </w:tc>
      </w:tr>
      <w:tr>
        <w:trPr>
          <w:cantSplit/>
        </w:trPr>
        <w:tc>
          <w:tcPr>
            <w:tcW w:type="dxa" w:w="13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bit5</w:t>
            </w:r>
          </w:p>
        </w:tc>
        <w:tc>
          <w:tcPr>
            <w:tcW w:type="dxa" w:w="31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PM2.5</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Disabled</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Enabled</w:t>
            </w:r>
          </w:p>
        </w:tc>
      </w:tr>
      <w:tr>
        <w:trPr>
          <w:cantSplit/>
        </w:trPr>
        <w:tc>
          <w:tcPr>
            <w:tcW w:type="dxa" w:w="13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bit6</w:t>
            </w:r>
          </w:p>
        </w:tc>
        <w:tc>
          <w:tcPr>
            <w:tcW w:type="dxa" w:w="31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Lighting control</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Disabled</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Enabled</w:t>
            </w:r>
          </w:p>
        </w:tc>
      </w:tr>
    </w:tbl>
    <w:p>
      <w:pPr>
        <w:spacing w:after="40"/>
      </w:pPr>
    </w:p>
    <w:p>
      <w:pPr>
        <w:pStyle w:val="Heading1"/>
      </w:pPr>
      <w:r>
        <w:rPr>
          <w:rFonts w:ascii="Arial" w:hAnsi="Arial" w:eastAsia="Arial Unicode MS" w:cs="Arial"/>
          <w:color w:val="1E6F9F"/>
          <w:sz w:val="32"/>
        </w:rPr>
        <w:t>Contact Us</w:t>
      </w:r>
    </w:p>
    <w:p>
      <w:r>
        <w:rPr>
          <w:rFonts w:ascii="Arial" w:hAnsi="Arial" w:eastAsia="Arial Unicode MS" w:cs="Arial"/>
          <w:color w:val="243442"/>
          <w:sz w:val="22"/>
        </w:rPr>
        <w:t xml:space="preserve">Website: </w:t>
      </w:r>
      <w:hyperlink r:id="rId13">
        <w:r>
          <w:rPr>
            <w:rFonts w:ascii="Arial" w:hAnsi="Arial" w:eastAsia="Arial Unicode MS"/>
            <w:color w:val="1E6F9F"/>
            <w:u w:val="single"/>
          </w:rPr>
          <w:t>www.manthink.cn</w:t>
        </w:r>
      </w:hyperlink>
    </w:p>
    <w:p>
      <w:r>
        <w:rPr>
          <w:rFonts w:ascii="Arial" w:hAnsi="Arial" w:eastAsia="Arial Unicode MS" w:cs="Arial"/>
          <w:color w:val="243442"/>
          <w:sz w:val="22"/>
        </w:rPr>
        <w:t xml:space="preserve">Email: </w:t>
      </w:r>
      <w:hyperlink r:id="rId14">
        <w:r>
          <w:rPr>
            <w:rFonts w:ascii="Arial" w:hAnsi="Arial" w:eastAsia="Arial Unicode MS"/>
            <w:color w:val="1E6F9F"/>
            <w:u w:val="single"/>
          </w:rPr>
          <w:t>info@manthink.cn</w:t>
        </w:r>
      </w:hyperlink>
    </w:p>
    <w:p>
      <w:r>
        <w:rPr>
          <w:rFonts w:ascii="Arial" w:hAnsi="Arial" w:eastAsia="Arial Unicode MS" w:cs="Arial"/>
          <w:color w:val="243442"/>
          <w:sz w:val="22"/>
        </w:rPr>
        <w:t>Tel: +86 15810684257</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Unicode MS" w:cs="Arial"/>
        <w:color w:val="607181"/>
        <w:sz w:val="17"/>
      </w:rPr>
      <w:t xml:space="preserv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pPr>
    <w:r>
      <w:rPr>
        <w:rFonts w:ascii="Arial" w:hAnsi="Arial" w:eastAsia="Arial Unicode MS" w:cs="Arial"/>
        <w:b/>
        <w:color w:val="607181"/>
        <w:sz w:val="17"/>
      </w:rPr>
      <w:t>MANTHINK  /  KS61</w:t>
    </w:r>
    <w:r>
      <w:tab/>
    </w:r>
    <w:r>
      <w:rPr>
        <w:rFonts w:ascii="Arial" w:hAnsi="Arial" w:eastAsia="Arial Unicode MS" w:cs="Arial"/>
        <w:color w:val="607181"/>
        <w:sz w:val="16"/>
      </w:rPr>
      <w:t>DEVICE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rial" w:hAnsi="Arial" w:eastAsia="Arial Unicode MS"/>
      <w:color w:val="24344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eastAsia="Arial Unicode MS"/>
      <w:b/>
      <w:bCs/>
      <w:color w:val="1E6F9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eastAsia="Arial Unicode MS"/>
      <w:b/>
      <w:bCs/>
      <w:color w:val="1E6F9F"/>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eastAsia="Arial Unicode MS"/>
      <w:b/>
      <w:bCs/>
      <w:color w:val="18324A"/>
      <w:sz w:val="24"/>
    </w:rPr>
  </w:style>
  <w:style w:type="paragraph" w:styleId="Heading4">
    <w:name w:val="heading 4"/>
    <w:basedOn w:val="Normal"/>
    <w:next w:val="Normal"/>
    <w:link w:val="Heading4Char"/>
    <w:uiPriority w:val="9"/>
    <w:semiHidden/>
    <w:unhideWhenUsed/>
    <w:qFormat/>
    <w:rsid w:val="00FC693F"/>
    <w:pPr>
      <w:keepNext/>
      <w:keepLines/>
      <w:spacing w:before="160" w:after="80"/>
      <w:outlineLvl w:val="3"/>
    </w:pPr>
    <w:rPr>
      <w:rFonts w:asciiTheme="majorHAnsi" w:eastAsiaTheme="majorEastAsia" w:hAnsiTheme="majorHAnsi" w:cstheme="majorBidi" w:ascii="Arial" w:hAnsi="Arial" w:eastAsia="Arial Unicode MS"/>
      <w:b/>
      <w:bCs/>
      <w:i/>
      <w:iCs/>
      <w:color w:val="18324A"/>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rial" w:hAnsi="Arial" w:eastAsia="Arial Unicode M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rial" w:hAnsi="Arial" w:eastAsia="Arial Unicode MS"/>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100" w:after="140" w:line="276" w:lineRule="auto"/>
      <w:ind w:left="259" w:right="259"/>
      <w:shd w:fill="F0F4F6"/>
    </w:pPr>
    <w:rPr>
      <w:rFonts w:ascii="Menlo" w:hAnsi="Menlo" w:eastAsia="Arial Unicode MS"/>
      <w:color w:val="18324A"/>
      <w:sz w:val="18"/>
    </w:rPr>
  </w:style>
  <w:style w:type="paragraph" w:customStyle="1" w:styleId="FigureCaption">
    <w:name w:val="Figure Caption"/>
    <w:pPr>
      <w:spacing w:before="60" w:after="160"/>
      <w:jc w:val="center"/>
    </w:pPr>
    <w:rPr>
      <w:rFonts w:ascii="Arial" w:hAnsi="Arial" w:eastAsia="Arial Unicode MS"/>
      <w:color w:val="607181"/>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png"/><Relationship Id="rId13" Type="http://schemas.openxmlformats.org/officeDocument/2006/relationships/hyperlink" Target="https://www.manthink.cn" TargetMode="External"/><Relationship Id="rId14" Type="http://schemas.openxmlformats.org/officeDocument/2006/relationships/hyperlink" Target="mailto:info@manthink.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KS61 Indoor Air Quality (IAQ) Sensor V1.0</dc:title>
  <dc:subject>ManThink device manual</dc:subject>
  <dc:creator/>
  <cp:keywords>ManThink, ThinkLink, LoRaWAN</cp:keywords>
  <dc:description>generated by python-docx</dc:description>
  <cp:lastModifiedBy/>
  <cp:revision>1</cp:revision>
  <dcterms:created xsi:type="dcterms:W3CDTF">2013-12-23T23:15:00Z</dcterms:created>
  <dcterms:modified xsi:type="dcterms:W3CDTF">2013-12-23T23:15:00Z</dcterms:modified>
  <cp:category/>
</cp:coreProperties>
</file>