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MC11</w:t>
      </w:r>
    </w:p>
    <w:p>
      <w:pPr>
        <w:spacing w:after="80"/>
      </w:pPr>
      <w:r>
        <w:rPr>
          <w:rFonts w:ascii="Arial" w:hAnsi="Arial" w:eastAsia="Arial Unicode MS" w:cs="Arial"/>
          <w:b/>
          <w:color w:val="243442"/>
          <w:sz w:val="34"/>
        </w:rPr>
        <w:t>LoRaWAN EB Collector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4464954" cy="4297680"/>
            <wp:docPr id="1" name="Picture 1" descr="MC11 38K Infrared Data Logger specificationV1.0" title="MC11 38K Infrared Data Logger specificationV1.0"/>
            <wp:cNvGraphicFramePr>
              <a:graphicFrameLocks noChangeAspect="1"/>
            </wp:cNvGraphicFramePr>
            <a:graphic>
              <a:graphicData uri="http://schemas.openxmlformats.org/drawingml/2006/picture">
                <pic:pic>
                  <pic:nvPicPr>
                    <pic:cNvPr id="0" name="0ab3a8ef-2b44-405f-8240-919d4bc38604.png"/>
                    <pic:cNvPicPr/>
                  </pic:nvPicPr>
                  <pic:blipFill>
                    <a:blip r:embed="rId11"/>
                    <a:stretch>
                      <a:fillRect/>
                    </a:stretch>
                  </pic:blipFill>
                  <pic:spPr>
                    <a:xfrm>
                      <a:off x="0" y="0"/>
                      <a:ext cx="4464954"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1.0</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spacing w:before="160" w:after="480"/>
      </w:pPr>
      <w:r>
        <w:rPr>
          <w:rFonts w:ascii="Arial" w:hAnsi="Arial" w:eastAsia="Arial Unicode MS" w:cs="Arial"/>
          <w:b/>
          <w:color w:val="18324A"/>
          <w:sz w:val="48"/>
        </w:rPr>
        <w:t>Revision History</w:t>
      </w:r>
    </w:p>
    <w:tbl>
      <w:tblPr>
        <w:tblStyle w:val="TableGrid"/>
        <w:tblW w:type="dxa" w:w="9360"/>
        <w:jc w:val="left"/>
        <w:tblLayout w:type="fixed"/>
        <w:tblLook w:firstColumn="1" w:firstRow="1" w:lastColumn="0" w:lastRow="0" w:noHBand="0" w:noVBand="1" w:val="04A0"/>
        <w:tblInd w:w="120" w:type="dxa"/>
      </w:tblPr>
      <w:tblGrid>
        <w:gridCol w:w="2400"/>
        <w:gridCol w:w="6960"/>
      </w:tblGrid>
      <w:tr>
        <w:trPr>
          <w:cantSplit/>
          <w:tblHeader w:val="true"/>
        </w:trPr>
        <w:tc>
          <w:tcPr>
            <w:tcW w:type="dxa" w:w="2400"/>
            <w:tcMar>
              <w:top w:w="80" w:type="dxa"/>
              <w:bottom w:w="80" w:type="dxa"/>
              <w:start w:w="120" w:type="dxa"/>
              <w:end w:w="120" w:type="dxa"/>
            </w:tcMar>
            <w:vAlign w:val="center"/>
            <w:shd w:fill="18324A"/>
          </w:tcPr>
          <w:p>
            <w:pPr>
              <w:spacing w:after="0"/>
            </w:pPr>
            <w:r/>
            <w:r>
              <w:rPr>
                <w:rFonts w:ascii="Arial" w:hAnsi="Arial" w:eastAsia="Arial Unicode MS" w:cs="Arial"/>
                <w:b/>
                <w:color w:val="FFFFFF"/>
                <w:sz w:val="20"/>
              </w:rPr>
              <w:t>Version</w:t>
            </w:r>
          </w:p>
        </w:tc>
        <w:tc>
          <w:tcPr>
            <w:tcW w:type="dxa" w:w="6960"/>
            <w:tcMar>
              <w:top w:w="80" w:type="dxa"/>
              <w:bottom w:w="80" w:type="dxa"/>
              <w:start w:w="120" w:type="dxa"/>
              <w:end w:w="120" w:type="dxa"/>
            </w:tcMar>
            <w:vAlign w:val="center"/>
            <w:shd w:fill="18324A"/>
          </w:tcPr>
          <w:p>
            <w:pPr>
              <w:spacing w:after="0"/>
            </w:pPr>
            <w:r/>
            <w:r>
              <w:rPr>
                <w:rFonts w:ascii="Arial" w:hAnsi="Arial" w:eastAsia="Arial Unicode MS" w:cs="Arial"/>
                <w:b/>
                <w:color w:val="FFFFFF"/>
                <w:sz w:val="20"/>
              </w:rPr>
              <w:t>Change Description</w:t>
            </w:r>
          </w:p>
        </w:tc>
      </w:tr>
      <w:tr>
        <w:trPr>
          <w:cantSplit/>
        </w:trPr>
        <w:tc>
          <w:tcPr>
            <w:tcW w:type="dxa" w:w="2400"/>
            <w:tcMar>
              <w:top w:w="80" w:type="dxa"/>
              <w:bottom w:w="80" w:type="dxa"/>
              <w:start w:w="120" w:type="dxa"/>
              <w:end w:w="120" w:type="dxa"/>
            </w:tcMar>
            <w:vAlign w:val="center"/>
          </w:tcPr>
          <w:p>
            <w:pPr>
              <w:spacing w:after="0"/>
            </w:pPr>
            <w:r/>
            <w:r>
              <w:rPr>
                <w:rFonts w:ascii="Arial" w:hAnsi="Arial" w:eastAsia="Arial Unicode MS" w:cs="Arial"/>
                <w:b w:val="0"/>
                <w:color w:val="243442"/>
                <w:sz w:val="20"/>
              </w:rPr>
              <w:t>1.0</w:t>
            </w:r>
          </w:p>
        </w:tc>
        <w:tc>
          <w:tcPr>
            <w:tcW w:type="dxa" w:w="6960"/>
            <w:tcMar>
              <w:top w:w="80" w:type="dxa"/>
              <w:bottom w:w="80" w:type="dxa"/>
              <w:start w:w="120" w:type="dxa"/>
              <w:end w:w="120" w:type="dxa"/>
            </w:tcMar>
            <w:vAlign w:val="center"/>
          </w:tcPr>
          <w:p>
            <w:pPr>
              <w:spacing w:after="0"/>
            </w:pPr>
            <w:r/>
            <w:r>
              <w:rPr>
                <w:rFonts w:ascii="Arial" w:hAnsi="Arial" w:eastAsia="Arial Unicode MS" w:cs="Arial"/>
                <w:b w:val="0"/>
                <w:color w:val="243442"/>
                <w:sz w:val="20"/>
              </w:rPr>
              <w:t>Current published version</w:t>
            </w:r>
          </w:p>
        </w:tc>
      </w:tr>
    </w:tbl>
    <w:p>
      <w:r>
        <w:br w:type="page"/>
      </w:r>
    </w:p>
    <w:p>
      <w:pPr>
        <w:spacing w:before="160" w:after="480"/>
      </w:pPr>
      <w:r>
        <w:rPr>
          <w:rFonts w:ascii="Arial" w:hAnsi="Arial" w:eastAsia="Arial Unicode MS" w:cs="Arial"/>
          <w:b/>
          <w:color w:val="18324A"/>
          <w:sz w:val="48"/>
        </w:rPr>
        <w:t>Contents</w:t>
      </w:r>
    </w:p>
    <w:p>
      <w:pPr>
        <w:keepLines/>
        <w:spacing w:before="60" w:after="60"/>
        <w:ind w:left="0"/>
      </w:pPr>
      <w:r>
        <w:rPr>
          <w:rFonts w:ascii="Arial" w:hAnsi="Arial" w:eastAsia="Arial Unicode MS" w:cs="Arial"/>
          <w:b/>
          <w:color w:val="18324A"/>
          <w:sz w:val="21"/>
        </w:rPr>
        <w:t>1. Product Description</w:t>
      </w:r>
    </w:p>
    <w:p>
      <w:pPr>
        <w:keepLines/>
        <w:spacing w:before="60" w:after="60"/>
        <w:ind w:left="0"/>
      </w:pPr>
      <w:r>
        <w:rPr>
          <w:rFonts w:ascii="Arial" w:hAnsi="Arial" w:eastAsia="Arial Unicode MS" w:cs="Arial"/>
          <w:b/>
          <w:color w:val="18324A"/>
          <w:sz w:val="21"/>
        </w:rPr>
        <w:t>2. Application Areas</w:t>
      </w:r>
    </w:p>
    <w:p>
      <w:pPr>
        <w:keepLines/>
        <w:spacing w:before="60" w:after="60"/>
        <w:ind w:left="0"/>
      </w:pPr>
      <w:r>
        <w:rPr>
          <w:rFonts w:ascii="Arial" w:hAnsi="Arial" w:eastAsia="Arial Unicode MS" w:cs="Arial"/>
          <w:b/>
          <w:color w:val="18324A"/>
          <w:sz w:val="21"/>
        </w:rPr>
        <w:t>3. Main Features</w:t>
      </w:r>
    </w:p>
    <w:p>
      <w:pPr>
        <w:keepLines/>
        <w:spacing w:before="60" w:after="60"/>
        <w:ind w:left="0"/>
      </w:pPr>
      <w:r>
        <w:rPr>
          <w:rFonts w:ascii="Arial" w:hAnsi="Arial" w:eastAsia="Arial Unicode MS" w:cs="Arial"/>
          <w:b/>
          <w:color w:val="18324A"/>
          <w:sz w:val="21"/>
        </w:rPr>
        <w:t>4. Parameters</w:t>
      </w:r>
    </w:p>
    <w:p>
      <w:pPr>
        <w:keepLines/>
        <w:spacing w:before="60" w:after="60"/>
        <w:ind w:left="0"/>
      </w:pPr>
      <w:r>
        <w:rPr>
          <w:rFonts w:ascii="Arial" w:hAnsi="Arial" w:eastAsia="Arial Unicode MS" w:cs="Arial"/>
          <w:b/>
          <w:color w:val="18324A"/>
          <w:sz w:val="21"/>
        </w:rPr>
        <w:t>5. Dimensions And Interfaces</w:t>
      </w:r>
    </w:p>
    <w:p>
      <w:pPr>
        <w:keepLines/>
        <w:spacing w:before="20" w:after="60"/>
        <w:ind w:left="374"/>
      </w:pPr>
      <w:r>
        <w:rPr>
          <w:rFonts w:ascii="Arial" w:hAnsi="Arial" w:eastAsia="Arial Unicode MS" w:cs="Arial"/>
          <w:b w:val="0"/>
          <w:color w:val="607181"/>
          <w:sz w:val="19"/>
        </w:rPr>
        <w:t>5.1 Dimensions</w:t>
      </w:r>
    </w:p>
    <w:p>
      <w:pPr>
        <w:keepLines/>
        <w:spacing w:before="20" w:after="60"/>
        <w:ind w:left="374"/>
      </w:pPr>
      <w:r>
        <w:rPr>
          <w:rFonts w:ascii="Arial" w:hAnsi="Arial" w:eastAsia="Arial Unicode MS" w:cs="Arial"/>
          <w:b w:val="0"/>
          <w:color w:val="607181"/>
          <w:sz w:val="19"/>
        </w:rPr>
        <w:t>5.2 Interface Definition</w:t>
      </w:r>
    </w:p>
    <w:p>
      <w:pPr>
        <w:keepLines/>
        <w:spacing w:before="60" w:after="60"/>
        <w:ind w:left="0"/>
      </w:pPr>
      <w:r>
        <w:rPr>
          <w:rFonts w:ascii="Arial" w:hAnsi="Arial" w:eastAsia="Arial Unicode MS" w:cs="Arial"/>
          <w:b/>
          <w:color w:val="18324A"/>
          <w:sz w:val="21"/>
        </w:rPr>
        <w:t>6. Product Model</w:t>
      </w:r>
    </w:p>
    <w:p>
      <w:pPr>
        <w:keepLines/>
        <w:spacing w:before="20" w:after="60"/>
        <w:ind w:left="374"/>
      </w:pPr>
      <w:r>
        <w:rPr>
          <w:rFonts w:ascii="Arial" w:hAnsi="Arial" w:eastAsia="Arial Unicode MS" w:cs="Arial"/>
          <w:b w:val="0"/>
          <w:color w:val="607181"/>
          <w:sz w:val="19"/>
        </w:rPr>
        <w:t>6.1 Model example</w:t>
      </w:r>
    </w:p>
    <w:p>
      <w:pPr>
        <w:keepLines/>
        <w:spacing w:before="20" w:after="60"/>
        <w:ind w:left="374"/>
      </w:pPr>
      <w:r>
        <w:rPr>
          <w:rFonts w:ascii="Arial" w:hAnsi="Arial" w:eastAsia="Arial Unicode MS" w:cs="Arial"/>
          <w:b w:val="0"/>
          <w:color w:val="607181"/>
          <w:sz w:val="19"/>
        </w:rPr>
        <w:t>6.2 Model component breakdown</w:t>
      </w:r>
    </w:p>
    <w:p>
      <w:pPr>
        <w:keepLines/>
        <w:spacing w:before="20" w:after="60"/>
        <w:ind w:left="374"/>
      </w:pPr>
      <w:r>
        <w:rPr>
          <w:rFonts w:ascii="Arial" w:hAnsi="Arial" w:eastAsia="Arial Unicode MS" w:cs="Arial"/>
          <w:b w:val="0"/>
          <w:color w:val="607181"/>
          <w:sz w:val="19"/>
        </w:rPr>
        <w:t>6.3 Complete model meaning</w:t>
      </w:r>
    </w:p>
    <w:p>
      <w:pPr>
        <w:keepLines/>
        <w:spacing w:before="60" w:after="60"/>
        <w:ind w:left="0"/>
      </w:pPr>
      <w:r>
        <w:rPr>
          <w:rFonts w:ascii="Arial" w:hAnsi="Arial" w:eastAsia="Arial Unicode MS" w:cs="Arial"/>
          <w:b/>
          <w:color w:val="18324A"/>
          <w:sz w:val="21"/>
        </w:rPr>
        <w:t>7. Network Topology</w:t>
      </w:r>
    </w:p>
    <w:p>
      <w:pPr>
        <w:keepLines/>
        <w:spacing w:before="60" w:after="60"/>
        <w:ind w:left="0"/>
      </w:pPr>
      <w:r>
        <w:rPr>
          <w:rFonts w:ascii="Arial" w:hAnsi="Arial" w:eastAsia="Arial Unicode MS" w:cs="Arial"/>
          <w:b/>
          <w:color w:val="18324A"/>
          <w:sz w:val="21"/>
        </w:rPr>
        <w:t>8. Working Mode</w:t>
      </w:r>
    </w:p>
    <w:p>
      <w:pPr>
        <w:keepLines/>
        <w:spacing w:before="20" w:after="60"/>
        <w:ind w:left="374"/>
      </w:pPr>
      <w:r>
        <w:rPr>
          <w:rFonts w:ascii="Arial" w:hAnsi="Arial" w:eastAsia="Arial Unicode MS" w:cs="Arial"/>
          <w:b w:val="0"/>
          <w:color w:val="607181"/>
          <w:sz w:val="19"/>
        </w:rPr>
        <w:t>8.1 EB Configure Collection and Upload Tasks</w:t>
      </w:r>
    </w:p>
    <w:p>
      <w:pPr>
        <w:keepLines/>
        <w:spacing w:before="20" w:after="60"/>
        <w:ind w:left="374"/>
      </w:pPr>
      <w:r>
        <w:rPr>
          <w:rFonts w:ascii="Arial" w:hAnsi="Arial" w:eastAsia="Arial Unicode MS" w:cs="Arial"/>
          <w:b w:val="0"/>
          <w:color w:val="607181"/>
          <w:sz w:val="19"/>
        </w:rPr>
        <w:t>8.2 Communication Test</w:t>
      </w:r>
    </w:p>
    <w:p>
      <w:pPr>
        <w:keepLines/>
        <w:spacing w:before="20" w:after="60"/>
        <w:ind w:left="374"/>
      </w:pPr>
      <w:r>
        <w:rPr>
          <w:rFonts w:ascii="Arial" w:hAnsi="Arial" w:eastAsia="Arial Unicode MS" w:cs="Arial"/>
          <w:b w:val="0"/>
          <w:color w:val="607181"/>
          <w:sz w:val="19"/>
        </w:rPr>
        <w:t>8.3 Network Access</w:t>
      </w:r>
    </w:p>
    <w:p>
      <w:pPr>
        <w:keepLines/>
        <w:spacing w:before="60" w:after="60"/>
        <w:ind w:left="0"/>
      </w:pPr>
      <w:r>
        <w:rPr>
          <w:rFonts w:ascii="Arial" w:hAnsi="Arial" w:eastAsia="Arial Unicode MS" w:cs="Arial"/>
          <w:b/>
          <w:color w:val="18324A"/>
          <w:sz w:val="21"/>
        </w:rPr>
        <w:t>9. Installation Instructions</w:t>
      </w:r>
    </w:p>
    <w:p>
      <w:pPr>
        <w:keepLines/>
        <w:spacing w:before="60" w:after="60"/>
        <w:ind w:left="0"/>
      </w:pPr>
      <w:r>
        <w:rPr>
          <w:rFonts w:ascii="Arial" w:hAnsi="Arial" w:eastAsia="Arial Unicode MS" w:cs="Arial"/>
          <w:b/>
          <w:color w:val="18324A"/>
          <w:sz w:val="21"/>
        </w:rPr>
        <w:t>10. Standard</w:t>
      </w:r>
    </w:p>
    <w:p>
      <w:pPr>
        <w:keepLines/>
        <w:spacing w:before="60" w:after="60"/>
        <w:ind w:left="0"/>
      </w:pPr>
      <w:r>
        <w:rPr>
          <w:rFonts w:ascii="Arial" w:hAnsi="Arial" w:eastAsia="Arial Unicode MS" w:cs="Arial"/>
          <w:b/>
          <w:color w:val="18324A"/>
          <w:sz w:val="21"/>
        </w:rPr>
        <w:t>11. Parameter Modification</w:t>
      </w:r>
    </w:p>
    <w:p>
      <w:pPr>
        <w:keepLines/>
        <w:spacing w:before="20" w:after="60"/>
        <w:ind w:left="374"/>
      </w:pPr>
      <w:r>
        <w:rPr>
          <w:rFonts w:ascii="Arial" w:hAnsi="Arial" w:eastAsia="Arial Unicode MS" w:cs="Arial"/>
          <w:b w:val="0"/>
          <w:color w:val="607181"/>
          <w:sz w:val="19"/>
        </w:rPr>
        <w:t>11.1 Configuration Parameter Address Table</w:t>
      </w:r>
    </w:p>
    <w:p>
      <w:pPr>
        <w:keepLines/>
        <w:spacing w:before="60" w:after="60"/>
        <w:ind w:left="0"/>
      </w:pPr>
      <w:r>
        <w:rPr>
          <w:rFonts w:ascii="Arial" w:hAnsi="Arial" w:eastAsia="Arial Unicode MS" w:cs="Arial"/>
          <w:b/>
          <w:color w:val="18324A"/>
          <w:sz w:val="21"/>
        </w:rPr>
        <w:t>12. ThinkLink Thing Model</w:t>
      </w:r>
    </w:p>
    <w:p>
      <w:pPr>
        <w:keepLines/>
        <w:spacing w:before="20" w:after="60"/>
        <w:ind w:left="374"/>
      </w:pPr>
      <w:r>
        <w:rPr>
          <w:rFonts w:ascii="Arial" w:hAnsi="Arial" w:eastAsia="Arial Unicode MS" w:cs="Arial"/>
          <w:b w:val="0"/>
          <w:color w:val="607181"/>
          <w:sz w:val="19"/>
        </w:rPr>
        <w:t>12.1 Device Template</w:t>
      </w:r>
    </w:p>
    <w:p>
      <w:pPr>
        <w:keepLines/>
        <w:spacing w:before="60" w:after="60"/>
        <w:ind w:left="0"/>
      </w:pPr>
      <w:r>
        <w:rPr>
          <w:rFonts w:ascii="Arial" w:hAnsi="Arial" w:eastAsia="Arial Unicode MS" w:cs="Arial"/>
          <w:b/>
          <w:color w:val="18324A"/>
          <w:sz w:val="21"/>
        </w:rPr>
        <w:t>13. Contact Us</w:t>
      </w:r>
    </w:p>
    <w:p>
      <w:r>
        <w:br w:type="page"/>
      </w:r>
    </w:p>
    <w:p>
      <w:pPr>
        <w:pStyle w:val="Heading1"/>
      </w:pPr>
      <w:r>
        <w:rPr>
          <w:rFonts w:ascii="Arial" w:hAnsi="Arial" w:eastAsia="Arial Unicode MS" w:cs="Arial"/>
          <w:color w:val="1E6F9F"/>
          <w:sz w:val="32"/>
        </w:rPr>
        <w:t>1. Product Description</w:t>
      </w:r>
    </w:p>
    <w:p>
      <w:r>
        <w:rPr>
          <w:rFonts w:ascii="Arial" w:hAnsi="Arial" w:eastAsia="Arial Unicode MS" w:cs="Arial"/>
          <w:color w:val="243442"/>
          <w:sz w:val="22"/>
        </w:rPr>
        <w:t>MC11 is a high-performance, low-power infrared communication acquisition terminal independently developed by ManThink. The product integrates 38kHz infrared signal transceiver module, high-performance MCU and LoRa®RF chip, flexible configuration, designed for all kinds of equipment with 38kHz infrared interface to achieve data acquisition and remote control.</w:t>
      </w:r>
    </w:p>
    <w:p>
      <w:r>
        <w:rPr>
          <w:rFonts w:ascii="Arial" w:hAnsi="Arial" w:eastAsia="Arial Unicode MS" w:cs="Arial"/>
          <w:color w:val="243442"/>
          <w:sz w:val="22"/>
        </w:rPr>
        <w:t>Based on advanced LoRa®Wireless technology, MC11 support standard LoRaWAN®Protocol, with ultra-long communication distance and ultra-low power consumption, suitable for wide-area IoT deployment. The equipment adopts adhesive mounting design, equipped with 3V battery interface and external AA battery box (supporting 2 AA batteries), which is convenient to install and has long endurance.</w:t>
      </w:r>
    </w:p>
    <w:p>
      <w:r>
        <w:rPr>
          <w:rFonts w:ascii="Arial" w:hAnsi="Arial" w:eastAsia="Arial Unicode MS" w:cs="Arial"/>
          <w:color w:val="243442"/>
          <w:sz w:val="22"/>
        </w:rPr>
        <w:t>MC11 compatible with mainstream LoRaWAN®Gateways and IoT platforms (such as ThinkLink, ChirpStack, and The Things Network) can seamlessly connect to existing IoT systems to achieve efficient cloud migration and centralized data management.</w:t>
      </w:r>
    </w:p>
    <w:p>
      <w:r>
        <w:rPr>
          <w:rFonts w:ascii="Arial" w:hAnsi="Arial" w:eastAsia="Arial Unicode MS" w:cs="Arial"/>
          <w:color w:val="243442"/>
          <w:sz w:val="22"/>
        </w:rPr>
        <w:t>The built-in EB virtual machine supports compiling EB scripts and remotely updating device functions through FUOTA (Firmware Over-the-air upgrade). With the help of EB virtual machine, users can quickly adapt to the infrared communication protocols of different manufacturers, and realize complex business logic such as data filtering, COV (change reporting), alarm triggering, data reorganization, etc. on the terminal side, which greatly improves the flexibility and intelligence level of the system.</w:t>
      </w:r>
    </w:p>
    <w:p>
      <w:pPr>
        <w:pStyle w:val="Heading1"/>
      </w:pPr>
      <w:r>
        <w:rPr>
          <w:rFonts w:ascii="Arial" w:hAnsi="Arial" w:eastAsia="Arial Unicode MS" w:cs="Arial"/>
          <w:color w:val="1E6F9F"/>
          <w:sz w:val="32"/>
        </w:rPr>
        <w:t>2. Application Areas</w:t>
      </w:r>
    </w:p>
    <w:p>
      <w:pPr>
        <w:pStyle w:val="ListBullet"/>
        <w:ind w:left="540" w:hanging="271"/>
      </w:pPr>
      <w:r>
        <w:rPr>
          <w:rFonts w:ascii="Arial" w:hAnsi="Arial" w:eastAsia="Arial Unicode MS" w:cs="Arial"/>
          <w:color w:val="243442"/>
          <w:sz w:val="22"/>
        </w:rPr>
        <w:t>Industrial Site</w:t>
      </w:r>
    </w:p>
    <w:p>
      <w:pPr>
        <w:pStyle w:val="ListBullet"/>
        <w:ind w:left="540" w:hanging="271"/>
      </w:pPr>
      <w:r>
        <w:rPr>
          <w:rFonts w:ascii="Arial" w:hAnsi="Arial" w:eastAsia="Arial Unicode MS" w:cs="Arial"/>
          <w:color w:val="243442"/>
          <w:sz w:val="22"/>
        </w:rPr>
        <w:t>Electric Meter Reading</w:t>
      </w:r>
    </w:p>
    <w:p>
      <w:pPr>
        <w:pStyle w:val="ListBullet"/>
        <w:ind w:left="540" w:hanging="271"/>
      </w:pPr>
      <w:r>
        <w:rPr>
          <w:rFonts w:ascii="Arial" w:hAnsi="Arial" w:eastAsia="Arial Unicode MS" w:cs="Arial"/>
          <w:color w:val="243442"/>
          <w:sz w:val="22"/>
        </w:rPr>
        <w:t>Heat Meter Reading</w:t>
      </w:r>
    </w:p>
    <w:p>
      <w:pPr>
        <w:pStyle w:val="Heading1"/>
      </w:pPr>
      <w:r>
        <w:rPr>
          <w:rFonts w:ascii="Arial" w:hAnsi="Arial" w:eastAsia="Arial Unicode MS" w:cs="Arial"/>
          <w:color w:val="1E6F9F"/>
          <w:sz w:val="32"/>
        </w:rPr>
        <w:t>3. Main Features</w:t>
      </w:r>
    </w:p>
    <w:p>
      <w:pPr>
        <w:pStyle w:val="ListBullet"/>
        <w:ind w:left="540" w:hanging="271"/>
      </w:pPr>
      <w:r>
        <w:rPr>
          <w:rFonts w:ascii="Arial" w:hAnsi="Arial" w:eastAsia="Arial Unicode MS" w:cs="Arial"/>
          <w:color w:val="243442"/>
          <w:sz w:val="22"/>
        </w:rPr>
        <w:t>38kHz infrared carrier communication</w:t>
      </w:r>
    </w:p>
    <w:p>
      <w:pPr>
        <w:pStyle w:val="ListBullet"/>
        <w:ind w:left="540" w:hanging="271"/>
      </w:pPr>
      <w:r>
        <w:rPr>
          <w:rFonts w:ascii="Arial" w:hAnsi="Arial" w:eastAsia="Arial Unicode MS" w:cs="Arial"/>
          <w:color w:val="243442"/>
          <w:sz w:val="22"/>
        </w:rPr>
        <w:t>External battery power supply, XH2.0 battery interface, easy to replace.</w:t>
      </w:r>
    </w:p>
    <w:p>
      <w:pPr>
        <w:pStyle w:val="ListBullet"/>
        <w:ind w:left="540" w:hanging="271"/>
      </w:pPr>
      <w:r>
        <w:rPr>
          <w:rFonts w:ascii="Arial" w:hAnsi="Arial" w:eastAsia="Arial Unicode MS" w:cs="Arial"/>
          <w:color w:val="243442"/>
          <w:sz w:val="22"/>
        </w:rPr>
        <w:t>2 × AA battery life up to 2 years (30 minutes acquisition cycle)</w:t>
      </w:r>
    </w:p>
    <w:p>
      <w:pPr>
        <w:pStyle w:val="ListBullet"/>
        <w:ind w:left="540" w:hanging="271"/>
      </w:pPr>
      <w:r>
        <w:rPr>
          <w:rFonts w:ascii="Arial" w:hAnsi="Arial" w:eastAsia="Arial Unicode MS" w:cs="Arial"/>
          <w:color w:val="243442"/>
          <w:sz w:val="22"/>
        </w:rPr>
        <w:t>Support modbus,DL-T645 and other protocol standards (through remote upgrade, can be flexibly adapted to any protocol)</w:t>
      </w:r>
    </w:p>
    <w:p>
      <w:pPr>
        <w:pStyle w:val="ListBullet"/>
        <w:ind w:left="540" w:hanging="271"/>
      </w:pPr>
      <w:r>
        <w:rPr>
          <w:rFonts w:ascii="Arial" w:hAnsi="Arial" w:eastAsia="Arial Unicode MS" w:cs="Arial"/>
          <w:color w:val="243442"/>
          <w:sz w:val="22"/>
        </w:rPr>
        <w:t>Static power consumption &lt;4uA, meter reading current&lt;6mA</w:t>
      </w:r>
    </w:p>
    <w:p>
      <w:pPr>
        <w:pStyle w:val="ListBullet"/>
        <w:ind w:left="540" w:hanging="271"/>
      </w:pPr>
      <w:r>
        <w:rPr>
          <w:rFonts w:ascii="Arial" w:hAnsi="Arial" w:eastAsia="Arial Unicode MS" w:cs="Arial"/>
          <w:color w:val="243442"/>
          <w:sz w:val="22"/>
        </w:rPr>
        <w:t>Support key trigger meter reading, upload data, easy to verify the installation effect during installation</w:t>
      </w:r>
    </w:p>
    <w:p>
      <w:pPr>
        <w:pStyle w:val="ListBullet"/>
        <w:ind w:left="540" w:hanging="271"/>
      </w:pPr>
      <w:r>
        <w:rPr>
          <w:rFonts w:ascii="Arial" w:hAnsi="Arial" w:eastAsia="Arial Unicode MS" w:cs="Arial"/>
          <w:color w:val="243442"/>
          <w:sz w:val="22"/>
        </w:rPr>
        <w:t>Support FUOTA upgrade, can upgrade the built-in meter reading protocol through the platform downlink</w:t>
      </w:r>
    </w:p>
    <w:p>
      <w:pPr>
        <w:pStyle w:val="ListBullet"/>
        <w:ind w:left="540" w:hanging="271"/>
      </w:pPr>
      <w:r>
        <w:rPr>
          <w:rFonts w:ascii="Arial" w:hAnsi="Arial" w:eastAsia="Arial Unicode MS" w:cs="Arial"/>
          <w:color w:val="243442"/>
          <w:sz w:val="22"/>
        </w:rPr>
        <w:t>Support for EB virtual machines</w:t>
      </w:r>
    </w:p>
    <w:p>
      <w:pPr>
        <w:pStyle w:val="ListBullet"/>
        <w:ind w:left="540" w:hanging="271"/>
      </w:pPr>
      <w:r>
        <w:rPr>
          <w:rFonts w:ascii="Arial" w:hAnsi="Arial" w:eastAsia="Arial Unicode MS" w:cs="Arial"/>
          <w:color w:val="243442"/>
          <w:sz w:val="22"/>
        </w:rPr>
        <w:t>Support remote upgrade via LoRaWAN communication</w:t>
      </w:r>
    </w:p>
    <w:p>
      <w:pPr>
        <w:pStyle w:val="ListBullet"/>
        <w:ind w:left="540" w:hanging="271"/>
      </w:pPr>
      <w:r>
        <w:rPr>
          <w:rFonts w:ascii="Arial" w:hAnsi="Arial" w:eastAsia="Arial Unicode MS" w:cs="Arial"/>
          <w:color w:val="243442"/>
          <w:sz w:val="22"/>
        </w:rPr>
        <w:t>Support ThinkLink/ChirpStack/TTN platform docking</w:t>
      </w:r>
    </w:p>
    <w:p>
      <w:pPr>
        <w:pStyle w:val="ListBullet"/>
        <w:ind w:left="540" w:hanging="271"/>
      </w:pPr>
      <w:r>
        <w:rPr>
          <w:rFonts w:ascii="Arial" w:hAnsi="Arial" w:eastAsia="Arial Unicode MS" w:cs="Arial"/>
          <w:color w:val="243442"/>
          <w:sz w:val="22"/>
        </w:rPr>
        <w:t>Support US902,AU915,AS923,EU868,EU433,CN470 LoRaWAN standards</w:t>
      </w:r>
    </w:p>
    <w:p>
      <w:pPr>
        <w:pStyle w:val="Heading1"/>
      </w:pPr>
      <w:r>
        <w:rPr>
          <w:rFonts w:ascii="Arial" w:hAnsi="Arial" w:eastAsia="Arial Unicode MS" w:cs="Arial"/>
          <w:color w:val="1E6F9F"/>
          <w:sz w:val="32"/>
        </w:rPr>
        <w:t>4. Parameters</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INTERFACE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Interface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XH2.0</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Antenna Interface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SMA</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Button</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Indicator Light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LR :LoRa transceiver</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RX: Infrared receiver</w:t>
            </w:r>
          </w:p>
        </w:tc>
        <w:tc>
          <w:tcPr>
            <w:tcW w:type="dxa" w:w="6660"/>
            <w:tcMar>
              <w:top w:w="80" w:type="dxa"/>
              <w:bottom w:w="80" w:type="dxa"/>
              <w:start w:w="120" w:type="dxa"/>
              <w:end w:w="120" w:type="dxa"/>
            </w:tcMar>
            <w:vAlign w:val="center"/>
            <w:shd w:fill="F3F6F8"/>
          </w:tcPr>
          <w:p>
            <w:pPr>
              <w:spacing w:before="0" w:after="0" w:line="269" w:lineRule="auto"/>
            </w:pPr>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TX: Infrared transmission</w:t>
            </w:r>
          </w:p>
        </w:tc>
        <w:tc>
          <w:tcPr>
            <w:tcW w:type="dxa" w:w="6660"/>
            <w:tcMar>
              <w:top w:w="80" w:type="dxa"/>
              <w:bottom w:w="80" w:type="dxa"/>
              <w:start w:w="120" w:type="dxa"/>
              <w:end w:w="120" w:type="dxa"/>
            </w:tcMar>
            <w:vAlign w:val="center"/>
          </w:tcPr>
          <w:p>
            <w:pPr>
              <w:spacing w:before="0" w:after="0" w:line="269" w:lineRule="auto"/>
            </w:pPr>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maximum  22dBm ( can be changed)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A</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 /Trigger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press the button, 2 seconds to trigger heartbeat data 6 seconds to trigger the network</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by NS issue instruction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PHYSICAL 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2 AA batteries</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 8mA</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Reading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 6mA</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 110mA (22dBm transmit power)</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Relative humidity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≤95% (no condensation)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IP53</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Material &amp; Color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ABS + PC, Black</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32mm x 31mm x 19mm</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adhesive paste</w:t>
            </w:r>
          </w:p>
        </w:tc>
      </w:tr>
    </w:tbl>
    <w:p>
      <w:pPr>
        <w:spacing w:after="40"/>
      </w:pPr>
    </w:p>
    <w:p>
      <w:pPr>
        <w:pStyle w:val="Heading1"/>
      </w:pPr>
      <w:r>
        <w:rPr>
          <w:rFonts w:ascii="Arial" w:hAnsi="Arial" w:eastAsia="Arial Unicode MS" w:cs="Arial"/>
          <w:color w:val="1E6F9F"/>
          <w:sz w:val="32"/>
        </w:rPr>
        <w:t>5. Dimensions And Interfaces</w:t>
      </w:r>
    </w:p>
    <w:p>
      <w:pPr>
        <w:pStyle w:val="Heading2"/>
      </w:pPr>
      <w:r>
        <w:rPr>
          <w:rFonts w:ascii="Arial" w:hAnsi="Arial" w:eastAsia="Arial Unicode MS" w:cs="Arial"/>
          <w:color w:val="1E6F9F"/>
          <w:sz w:val="26"/>
        </w:rPr>
        <w:t>5.1 Dimensions</w:t>
      </w:r>
    </w:p>
    <w:p>
      <w:r>
        <w:rPr>
          <w:rFonts w:ascii="Arial" w:hAnsi="Arial" w:eastAsia="Arial Unicode MS" w:cs="Arial"/>
          <w:color w:val="243442"/>
          <w:sz w:val="22"/>
        </w:rPr>
        <w:t>32mm x 31mm x 19mm</w:t>
      </w:r>
    </w:p>
    <w:p>
      <w:pPr>
        <w:pStyle w:val="Heading2"/>
      </w:pPr>
      <w:r>
        <w:rPr>
          <w:rFonts w:ascii="Arial" w:hAnsi="Arial" w:eastAsia="Arial Unicode MS" w:cs="Arial"/>
          <w:color w:val="1E6F9F"/>
          <w:sz w:val="26"/>
        </w:rPr>
        <w:t>5.2 Interface Definition</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Name</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Definition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antenna Interface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SMA outer screw inner hole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Interface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XH2.0</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Button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Press the button, 2 seconds to trigger heartbeat data 6 seconds to trigger the network</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LR indicator light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Data status indicator when LoRa data transmission and reception, flashing 100ms</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RX indicator</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Data reception indicator, received infrared data flashes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TX indicator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Data transmission indicator, flashing when sending infrared data</w:t>
            </w:r>
          </w:p>
        </w:tc>
      </w:tr>
    </w:tbl>
    <w:p>
      <w:pPr>
        <w:spacing w:after="40"/>
      </w:pPr>
    </w:p>
    <w:p>
      <w:pPr>
        <w:pStyle w:val="Heading1"/>
      </w:pPr>
      <w:r>
        <w:rPr>
          <w:rFonts w:ascii="Arial" w:hAnsi="Arial" w:eastAsia="Arial Unicode MS" w:cs="Arial"/>
          <w:color w:val="1E6F9F"/>
          <w:sz w:val="32"/>
        </w:rPr>
        <w:t>6. Product Model</w:t>
      </w:r>
    </w:p>
    <w:p>
      <w:pPr>
        <w:pStyle w:val="Heading2"/>
      </w:pPr>
      <w:r>
        <w:rPr>
          <w:rFonts w:ascii="Arial" w:hAnsi="Arial" w:eastAsia="Arial Unicode MS" w:cs="Arial"/>
          <w:color w:val="1E6F9F"/>
          <w:sz w:val="26"/>
        </w:rPr>
        <w:t>6.1 Model example</w:t>
      </w:r>
    </w:p>
    <w:p>
      <w:r>
        <w:rPr>
          <w:rFonts w:ascii="Menlo" w:hAnsi="Menlo" w:eastAsia="Arial Unicode MS" w:cs="Menlo"/>
          <w:color w:val="18324A"/>
          <w:sz w:val="21"/>
        </w:rPr>
        <w:t>MC118-A1-AS923-N</w:t>
      </w:r>
    </w:p>
    <w:p>
      <w:pPr>
        <w:pStyle w:val="Heading2"/>
      </w:pPr>
      <w:r>
        <w:rPr>
          <w:rFonts w:ascii="Arial" w:hAnsi="Arial" w:eastAsia="Arial Unicode MS" w:cs="Arial"/>
          <w:color w:val="1E6F9F"/>
          <w:sz w:val="26"/>
        </w:rPr>
        <w:t>6.2 Model component breakdown</w:t>
      </w:r>
    </w:p>
    <w:p>
      <w:pPr>
        <w:pStyle w:val="ListBullet"/>
        <w:ind w:left="540" w:hanging="271"/>
      </w:pPr>
      <w:r>
        <w:rPr>
          <w:rFonts w:ascii="Arial" w:hAnsi="Arial" w:eastAsia="Arial Unicode MS" w:cs="Arial"/>
          <w:b/>
          <w:color w:val="243442"/>
          <w:sz w:val="22"/>
        </w:rPr>
        <w:t>MC118: product series and RF band.</w:t>
      </w:r>
    </w:p>
    <w:p>
      <w:pPr>
        <w:pStyle w:val="ListBullet"/>
        <w:ind w:left="900" w:hanging="271"/>
      </w:pPr>
      <w:r>
        <w:rPr>
          <w:rFonts w:ascii="Menlo" w:hAnsi="Menlo" w:eastAsia="Arial Unicode MS" w:cs="Menlo"/>
          <w:color w:val="18324A"/>
          <w:sz w:val="21"/>
        </w:rPr>
        <w:t>MC11</w:t>
      </w:r>
      <w:r>
        <w:rPr>
          <w:rFonts w:ascii="Arial" w:hAnsi="Arial" w:eastAsia="Arial Unicode MS" w:cs="Arial"/>
          <w:color w:val="243442"/>
          <w:sz w:val="22"/>
        </w:rPr>
        <w:t xml:space="preserve"> identifies a first-generation 38 kHz carrier infrared meter reader.</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-A1: hardware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the default hardware configuration.</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identifies a 2.2–3.6 V battery input using an XH2.0 connector.</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Heading2"/>
      </w:pPr>
      <w:r>
        <w:rPr>
          <w:rFonts w:ascii="Arial" w:hAnsi="Arial" w:eastAsia="Arial Unicode MS" w:cs="Arial"/>
          <w:color w:val="1E6F9F"/>
          <w:sz w:val="26"/>
        </w:rPr>
        <w:t>6.3 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MC118-A1-AS923-N</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first-generation 38 kHz carrier infrared meter reader in the 800 MHz-and-above RF class. It uses the default hardware configuration, provides an XH2.0 connector for a 2.2–3.6 V battery, supports the LoRaWAN AS923 regional standard, and uses the default final version code </w:t>
      </w:r>
      <w:r>
        <w:rPr>
          <w:rFonts w:ascii="Menlo" w:hAnsi="Menlo" w:eastAsia="Arial Unicode MS" w:cs="Menlo"/>
          <w:color w:val="18324A"/>
          <w:sz w:val="21"/>
        </w:rPr>
        <w:t>N</w:t>
      </w:r>
      <w:r>
        <w:rPr>
          <w:rFonts w:ascii="Arial" w:hAnsi="Arial" w:eastAsia="Arial Unicode MS" w:cs="Arial"/>
          <w:color w:val="243442"/>
          <w:sz w:val="22"/>
        </w:rPr>
        <w:t>.</w:t>
      </w:r>
    </w:p>
    <w:p>
      <w:pPr>
        <w:pStyle w:val="Heading1"/>
      </w:pPr>
      <w:r>
        <w:rPr>
          <w:rFonts w:ascii="Arial" w:hAnsi="Arial" w:eastAsia="Arial Unicode MS" w:cs="Arial"/>
          <w:color w:val="1E6F9F"/>
          <w:sz w:val="32"/>
        </w:rPr>
        <w:t>7. Network Topology</w:t>
      </w:r>
    </w:p>
    <w:p>
      <w:r>
        <w:rPr>
          <w:rFonts w:ascii="Arial" w:hAnsi="Arial" w:eastAsia="Arial Unicode MS" w:cs="Arial"/>
          <w:color w:val="243442"/>
          <w:sz w:val="22"/>
        </w:rPr>
        <w:t>MC11 is standard LoRaWAN®Terminal equipment, its normal operation depends on the complete LoRaWAN network environment. You can use ManThink or a third-party LoRaWAN gateway to build Network coverage, and configure a LoRaWAN Network Server (NS) to enable device access and data forwarding. MC11 is compatible with mainstream standard LoRaWAN Network platforms, including ThinkLink, ChirpStack, and The Things Network (TTN).</w:t>
      </w:r>
    </w:p>
    <w:p>
      <w:r>
        <w:rPr>
          <w:rFonts w:ascii="Arial" w:hAnsi="Arial" w:eastAsia="Arial Unicode MS" w:cs="Arial"/>
          <w:color w:val="243442"/>
          <w:sz w:val="22"/>
        </w:rPr>
        <w:t>At the application layer, you can use the ThinkLink platform to define a thing model, implement data parsing, business function configuration, card view display, and custom business logic processing, and quickly complete device-to-application integration.</w:t>
      </w:r>
    </w:p>
    <w:p>
      <w:r>
        <w:rPr>
          <w:rFonts w:ascii="Arial" w:hAnsi="Arial" w:eastAsia="Arial Unicode MS" w:cs="Arial"/>
          <w:color w:val="243442"/>
          <w:sz w:val="22"/>
        </w:rPr>
        <w:t>A typical LoRaWAN network topology is as follows:</w:t>
      </w:r>
    </w:p>
    <w:p>
      <w:pPr>
        <w:keepNext/>
        <w:keepLines/>
        <w:spacing w:before="80" w:after="40"/>
        <w:jc w:val="center"/>
      </w:pPr>
      <w:r>
        <w:drawing>
          <wp:inline xmlns:a="http://schemas.openxmlformats.org/drawingml/2006/main" xmlns:pic="http://schemas.openxmlformats.org/drawingml/2006/picture">
            <wp:extent cx="5532120" cy="4074496"/>
            <wp:docPr id="2" name="Picture 2" descr="7. Network Topology" title="7. Network Topology"/>
            <wp:cNvGraphicFramePr>
              <a:graphicFrameLocks noChangeAspect="1"/>
            </wp:cNvGraphicFramePr>
            <a:graphic>
              <a:graphicData uri="http://schemas.openxmlformats.org/drawingml/2006/picture">
                <pic:pic>
                  <pic:nvPicPr>
                    <pic:cNvPr id="0" name="6fa340b5-e8cd-4a96-86ce-a4a0d0104636.png"/>
                    <pic:cNvPicPr/>
                  </pic:nvPicPr>
                  <pic:blipFill>
                    <a:blip r:embed="rId12"/>
                    <a:stretch>
                      <a:fillRect/>
                    </a:stretch>
                  </pic:blipFill>
                  <pic:spPr>
                    <a:xfrm>
                      <a:off x="0" y="0"/>
                      <a:ext cx="5532120" cy="4074496"/>
                    </a:xfrm>
                    <a:prstGeom prst="rect"/>
                  </pic:spPr>
                </pic:pic>
              </a:graphicData>
            </a:graphic>
          </wp:inline>
        </w:drawing>
      </w:r>
    </w:p>
    <w:p>
      <w:pPr>
        <w:pStyle w:val="FigureCaption"/>
      </w:pPr>
      <w:r>
        <w:t>Figure  7. Network Topology</w:t>
      </w:r>
    </w:p>
    <w:p>
      <w:pPr>
        <w:pStyle w:val="Heading1"/>
      </w:pPr>
      <w:r>
        <w:rPr>
          <w:rFonts w:ascii="Arial" w:hAnsi="Arial" w:eastAsia="Arial Unicode MS" w:cs="Arial"/>
          <w:color w:val="1E6F9F"/>
          <w:sz w:val="32"/>
        </w:rPr>
        <w:t>8. Working Mode</w:t>
      </w:r>
    </w:p>
    <w:p>
      <w:pPr>
        <w:pStyle w:val="Heading2"/>
      </w:pPr>
      <w:r>
        <w:rPr>
          <w:rFonts w:ascii="Arial" w:hAnsi="Arial" w:eastAsia="Arial Unicode MS" w:cs="Arial"/>
          <w:color w:val="1E6F9F"/>
          <w:sz w:val="26"/>
        </w:rPr>
        <w:t>8.1 EB Configure Collection and Upload Tasks</w:t>
      </w:r>
    </w:p>
    <w:p>
      <w:r>
        <w:rPr>
          <w:rFonts w:ascii="Arial" w:hAnsi="Arial" w:eastAsia="Arial Unicode MS" w:cs="Arial"/>
          <w:color w:val="243442"/>
          <w:sz w:val="22"/>
        </w:rPr>
        <w:t>MC11 has built-in EB virtual machine, which can implement various business logic of meter reading by calling SDK and TS code. EB instructions for use:</w:t>
      </w:r>
    </w:p>
    <w:p>
      <w:r>
        <w:rPr>
          <w:rFonts w:ascii="Arial" w:hAnsi="Arial" w:eastAsia="Arial Unicode MS" w:cs="Arial"/>
          <w:color w:val="243442"/>
          <w:sz w:val="22"/>
        </w:rPr>
        <w:t>\AN-25100101 EB compiler SDK instructions</w:t>
      </w:r>
    </w:p>
    <w:p>
      <w:pPr>
        <w:pStyle w:val="Heading2"/>
      </w:pPr>
      <w:r>
        <w:rPr>
          <w:rFonts w:ascii="Arial" w:hAnsi="Arial" w:eastAsia="Arial Unicode MS" w:cs="Arial"/>
          <w:color w:val="1E6F9F"/>
          <w:sz w:val="26"/>
        </w:rPr>
        <w:t>8.2 Communication Test</w:t>
      </w:r>
    </w:p>
    <w:p>
      <w:r>
        <w:rPr>
          <w:rFonts w:ascii="Arial" w:hAnsi="Arial" w:eastAsia="Arial Unicode MS" w:cs="Arial"/>
          <w:color w:val="243442"/>
          <w:sz w:val="22"/>
        </w:rPr>
        <w:t>Short press the button to trigger a packet of upstream measurement data</w:t>
      </w:r>
    </w:p>
    <w:p>
      <w:pPr>
        <w:pStyle w:val="Heading2"/>
      </w:pPr>
      <w:r>
        <w:rPr>
          <w:rFonts w:ascii="Arial" w:hAnsi="Arial" w:eastAsia="Arial Unicode MS" w:cs="Arial"/>
          <w:color w:val="1E6F9F"/>
          <w:sz w:val="26"/>
        </w:rPr>
        <w:t>8.3 Network Access</w:t>
      </w:r>
    </w:p>
    <w:p>
      <w:r>
        <w:rPr>
          <w:rFonts w:ascii="Arial" w:hAnsi="Arial" w:eastAsia="Arial Unicode MS" w:cs="Arial"/>
          <w:color w:val="243442"/>
          <w:sz w:val="22"/>
        </w:rPr>
        <w:t>Long press the button 6s-8s, you can trigger a packet of network data.</w:t>
      </w:r>
    </w:p>
    <w:p>
      <w:pPr>
        <w:pStyle w:val="Heading1"/>
      </w:pPr>
      <w:r>
        <w:rPr>
          <w:rFonts w:ascii="Arial" w:hAnsi="Arial" w:eastAsia="Arial Unicode MS" w:cs="Arial"/>
          <w:color w:val="1E6F9F"/>
          <w:sz w:val="32"/>
        </w:rPr>
        <w:t>9. Installation Instructions</w:t>
      </w:r>
    </w:p>
    <w:p>
      <w:pPr>
        <w:pStyle w:val="CodeBlock"/>
      </w:pPr>
      <w:r>
        <w:rPr>
          <w:rFonts w:ascii="Menlo" w:hAnsi="Menlo" w:eastAsia="Arial Unicode MS" w:cs="Menlo"/>
          <w:color w:val="18324A"/>
          <w:sz w:val="18"/>
        </w:rPr>
        <w:t>- [x] Use adhesive to install, align the transparent window with the infrared transceiver of the meter and other equipment, and paste the adhesive on the meter shell.</w:t>
        <w:br/>
        <w:t>- [x] After installing 2 AA batteries, plug the XH2.0 connector of the battery box into the battery interface of mc11.</w:t>
        <w:br/>
        <w:t>- [x] Turn the switch ON the battery box to ON</w:t>
      </w:r>
    </w:p>
    <w:p>
      <w:pPr>
        <w:pStyle w:val="Heading1"/>
      </w:pPr>
      <w:r>
        <w:rPr>
          <w:rFonts w:ascii="Arial" w:hAnsi="Arial" w:eastAsia="Arial Unicode MS" w:cs="Arial"/>
          <w:color w:val="1E6F9F"/>
          <w:sz w:val="32"/>
        </w:rPr>
        <w:t>10. Standard</w:t>
      </w:r>
    </w:p>
    <w:p>
      <w:r>
        <w:rPr>
          <w:rFonts w:ascii="Arial" w:hAnsi="Arial" w:eastAsia="Arial Unicode MS" w:cs="Arial"/>
          <w:color w:val="243442"/>
          <w:sz w:val="22"/>
        </w:rPr>
        <w:t>The format of the communication protocol is customized through EB Compilation. We recommend that you use the protocol format standard recommended by ManThink.</w:t>
      </w:r>
    </w:p>
    <w:p>
      <w:r>
        <w:rPr>
          <w:rFonts w:ascii="Arial" w:hAnsi="Arial" w:eastAsia="Arial Unicode MS" w:cs="Arial"/>
          <w:color w:val="243442"/>
          <w:sz w:val="22"/>
        </w:rPr>
        <w:t>\PTL-D01 ManThink Technology IoT Terminal Application Layer General Protocol V1.5</w:t>
      </w:r>
    </w:p>
    <w:p>
      <w:pPr>
        <w:pStyle w:val="Heading1"/>
      </w:pPr>
      <w:r>
        <w:rPr>
          <w:rFonts w:ascii="Arial" w:hAnsi="Arial" w:eastAsia="Arial Unicode MS" w:cs="Arial"/>
          <w:color w:val="1E6F9F"/>
          <w:sz w:val="32"/>
        </w:rPr>
        <w:t>11. Parameter Modification</w:t>
      </w:r>
    </w:p>
    <w:p>
      <w:r>
        <w:rPr>
          <w:rFonts w:ascii="Arial" w:hAnsi="Arial" w:eastAsia="Arial Unicode MS" w:cs="Arial"/>
          <w:color w:val="243442"/>
          <w:sz w:val="22"/>
        </w:rPr>
        <w:t>Refer to Chapter 5 of PTL-D01-Internet of Things Terminal Application Layer General Protocol V1.3 for parameter modification. Parameter modification is delivered through Port 214.</w:t>
      </w:r>
    </w:p>
    <w:p>
      <w:r>
        <w:rPr>
          <w:rFonts w:ascii="Arial" w:hAnsi="Arial" w:eastAsia="Arial Unicode MS" w:cs="Arial"/>
          <w:color w:val="243442"/>
          <w:sz w:val="22"/>
        </w:rPr>
        <w:t>\PTL-D01 ManThink Technology IoT Terminal Application Layer General Protocol V1.5</w:t>
      </w:r>
    </w:p>
    <w:p>
      <w:pPr>
        <w:pStyle w:val="Heading2"/>
      </w:pPr>
      <w:r>
        <w:rPr>
          <w:rFonts w:ascii="Arial" w:hAnsi="Arial" w:eastAsia="Arial Unicode MS" w:cs="Arial"/>
          <w:color w:val="1E6F9F"/>
          <w:sz w:val="26"/>
        </w:rPr>
        <w:t>11.1 Configuration Parameter Address Table</w:t>
      </w:r>
    </w:p>
    <w:p>
      <w:r>
        <w:rPr>
          <w:rFonts w:ascii="Arial" w:hAnsi="Arial" w:eastAsia="Arial Unicode MS" w:cs="Arial"/>
          <w:color w:val="243442"/>
          <w:sz w:val="22"/>
        </w:rPr>
        <w:t>\AN-25100106 EdgeBus App Parameter Manual .</w:t>
      </w:r>
    </w:p>
    <w:p>
      <w:pPr>
        <w:pStyle w:val="Heading1"/>
      </w:pPr>
      <w:r>
        <w:rPr>
          <w:rFonts w:ascii="Arial" w:hAnsi="Arial" w:eastAsia="Arial Unicode MS" w:cs="Arial"/>
          <w:color w:val="1E6F9F"/>
          <w:sz w:val="32"/>
        </w:rPr>
        <w:t>12. ThinkLink Thing Model</w:t>
      </w:r>
    </w:p>
    <w:p>
      <w:r>
        <w:rPr>
          <w:rFonts w:ascii="Arial" w:hAnsi="Arial" w:eastAsia="Arial Unicode MS" w:cs="Arial"/>
          <w:color w:val="243442"/>
          <w:sz w:val="22"/>
        </w:rPr>
        <w:t>Log in to &lt;https://thinklink.manthink.cn&gt;</w:t>
      </w:r>
    </w:p>
    <w:p>
      <w:pPr>
        <w:pStyle w:val="Heading2"/>
      </w:pPr>
      <w:r>
        <w:rPr>
          <w:rFonts w:ascii="Arial" w:hAnsi="Arial" w:eastAsia="Arial Unicode MS" w:cs="Arial"/>
          <w:color w:val="1E6F9F"/>
          <w:sz w:val="26"/>
        </w:rPr>
        <w:t>12.1 Device Template</w:t>
      </w:r>
    </w:p>
    <w:p>
      <w:r>
        <w:rPr>
          <w:rFonts w:ascii="Arial" w:hAnsi="Arial" w:eastAsia="Arial Unicode MS" w:cs="Arial"/>
          <w:color w:val="243442"/>
          <w:sz w:val="22"/>
        </w:rPr>
        <w:t>Battery powered KC21 should use the template of MT-EB-BATTERY and DC powered KC21 should use the template of MT-EB-POWER . he models already mounted as follows:</w:t>
      </w:r>
    </w:p>
    <w:p>
      <w:pPr>
        <w:pStyle w:val="ListBullet"/>
        <w:ind w:left="540" w:hanging="271"/>
      </w:pPr>
      <w:r>
        <w:rPr>
          <w:rFonts w:ascii="Arial" w:hAnsi="Arial" w:eastAsia="Arial Unicode MS" w:cs="Arial"/>
          <w:color w:val="243442"/>
          <w:sz w:val="22"/>
        </w:rPr>
        <w:t>Thing Model: MT-EB</w:t>
      </w:r>
    </w:p>
    <w:p>
      <w:pPr>
        <w:pStyle w:val="ListBullet"/>
        <w:ind w:left="540" w:hanging="271"/>
      </w:pPr>
      <w:r>
        <w:rPr>
          <w:rFonts w:ascii="Arial" w:hAnsi="Arial" w:eastAsia="Arial Unicode MS" w:cs="Arial"/>
          <w:color w:val="243442"/>
          <w:sz w:val="22"/>
        </w:rPr>
        <w:t>RPC:</w:t>
      </w:r>
    </w:p>
    <w:p>
      <w:r>
        <w:rPr>
          <w:rFonts w:ascii="Arial" w:hAnsi="Arial" w:eastAsia="Arial Unicode MS" w:cs="Arial"/>
          <w:color w:val="243442"/>
          <w:sz w:val="22"/>
        </w:rPr>
        <w:t>\[MT ACT\] action: Used to execute operations such as reset, join, redo, and reading parameters</w:t>
      </w:r>
    </w:p>
    <w:p>
      <w:r>
        <w:rPr>
          <w:rFonts w:ascii="Arial" w:hAnsi="Arial" w:eastAsia="Arial Unicode MS" w:cs="Arial"/>
          <w:color w:val="243442"/>
          <w:sz w:val="22"/>
        </w:rPr>
        <w:t>\[MT ACT\] transparent: Transparent RPC; hexadecimal data can be sent via port 51, which will be forwarded to sub-devices through the RS485 interface, and responses from the sub-device will be returned</w:t>
      </w:r>
    </w:p>
    <w:p>
      <w:r>
        <w:rPr>
          <w:rFonts w:ascii="Arial" w:hAnsi="Arial" w:eastAsia="Arial Unicode MS" w:cs="Arial"/>
          <w:color w:val="243442"/>
          <w:sz w:val="22"/>
        </w:rPr>
        <w:t>\[MT SET\] app para: Set EB parameters</w:t>
      </w:r>
    </w:p>
    <w:p>
      <w:r>
        <w:rPr>
          <w:rFonts w:ascii="Arial" w:hAnsi="Arial" w:eastAsia="Arial Unicode MS" w:cs="Arial"/>
          <w:color w:val="243442"/>
          <w:sz w:val="22"/>
        </w:rPr>
        <w:t>\[MT ACT\] debug modbus: Online Modbus debugging by entering information such as 485 address and Modbus function code</w:t>
      </w:r>
    </w:p>
    <w:p>
      <w:r>
        <w:rPr>
          <w:rFonts w:ascii="Arial" w:hAnsi="Arial" w:eastAsia="Arial Unicode MS" w:cs="Arial"/>
          <w:color w:val="243442"/>
          <w:sz w:val="22"/>
        </w:rPr>
        <w:t>ALARM: Used for alarm functionality; trigger rules must be configured to enable full alarm features</w:t>
      </w:r>
    </w:p>
    <w:p>
      <w:pPr>
        <w:pStyle w:val="Heading1"/>
      </w:pPr>
      <w:r>
        <w:rPr>
          <w:rFonts w:ascii="Arial" w:hAnsi="Arial" w:eastAsia="Arial Unicode MS" w:cs="Arial"/>
          <w:color w:val="1E6F9F"/>
          <w:sz w:val="32"/>
        </w:rPr>
        <w:t>13. Contact Us</w:t>
      </w:r>
    </w:p>
    <w:p>
      <w:r>
        <w:rPr>
          <w:rFonts w:ascii="Arial" w:hAnsi="Arial" w:eastAsia="Arial Unicode MS" w:cs="Arial"/>
          <w:color w:val="243442"/>
          <w:sz w:val="22"/>
        </w:rPr>
        <w:t xml:space="preserve">Website: </w:t>
      </w:r>
      <w:hyperlink r:id="rId13">
        <w:r>
          <w:rPr>
            <w:rFonts w:ascii="Arial" w:hAnsi="Arial" w:eastAsia="Arial Unicode MS"/>
            <w:color w:val="1E6F9F"/>
            <w:u w:val="single"/>
          </w:rPr>
          <w:t>www.manthink.cn </w:t>
        </w:r>
      </w:hyperlink>
    </w:p>
    <w:p>
      <w:r>
        <w:rPr>
          <w:rFonts w:ascii="Arial" w:hAnsi="Arial" w:eastAsia="Arial Unicode MS" w:cs="Arial"/>
          <w:color w:val="243442"/>
          <w:sz w:val="22"/>
        </w:rPr>
        <w:t xml:space="preserve">Email: info </w:t>
      </w:r>
      <w:hyperlink r:id="rId14">
        <w:r>
          <w:rPr>
            <w:rFonts w:ascii="Arial" w:hAnsi="Arial" w:eastAsia="Arial Unicode MS"/>
            <w:color w:val="1E6F9F"/>
            <w:u w:val="single"/>
          </w:rPr>
          <w:t>@ manthink.cn </w:t>
        </w:r>
      </w:hyperlink>
    </w:p>
    <w:p>
      <w:r>
        <w:rPr>
          <w:rFonts w:ascii="Arial" w:hAnsi="Arial" w:eastAsia="Arial Unicode MS" w:cs="Arial"/>
          <w:color w:val="243442"/>
          <w:sz w:val="22"/>
        </w:rPr>
        <w:t>Tel: +86-15810684257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MC11</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https://www.manthink.cn" TargetMode="External"/><Relationship Id="rId14"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MC11 38K Infrared Data Logger specificationV1.0</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